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CA" w:rsidRPr="003837CA" w:rsidRDefault="003837CA" w:rsidP="003837CA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4"/>
        </w:rPr>
      </w:pPr>
      <w:r w:rsidRPr="003837CA">
        <w:rPr>
          <w:rFonts w:ascii="B Nazanin" w:eastAsia="Times New Roman" w:hAnsi="B Nazanin" w:cs="B Nazanin"/>
          <w:b/>
          <w:bCs/>
          <w:sz w:val="28"/>
          <w:szCs w:val="24"/>
          <w:rtl/>
        </w:rPr>
        <w:t xml:space="preserve">شعر جاهلی و اسطوره های عرب </w:t>
      </w:r>
    </w:p>
    <w:p w:rsidR="003837CA" w:rsidRPr="003837CA" w:rsidRDefault="003837CA" w:rsidP="003837CA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4"/>
        </w:rPr>
      </w:pPr>
      <w:r w:rsidRPr="003837CA">
        <w:rPr>
          <w:rFonts w:ascii="B Nazanin" w:eastAsia="Times New Roman" w:hAnsi="B Nazanin" w:cs="B Nazanin"/>
          <w:b/>
          <w:bCs/>
          <w:sz w:val="28"/>
          <w:szCs w:val="24"/>
          <w:rtl/>
        </w:rPr>
        <w:t>نویسنده : ذکاوتی قراگزلو، علی رضا</w:t>
      </w:r>
    </w:p>
    <w:p w:rsidR="003837CA" w:rsidRPr="003837CA" w:rsidRDefault="003837CA" w:rsidP="003837CA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4"/>
        </w:rPr>
      </w:pPr>
    </w:p>
    <w:p w:rsidR="003837CA" w:rsidRPr="003837CA" w:rsidRDefault="003837CA" w:rsidP="003837C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4"/>
        </w:rPr>
      </w:pPr>
      <w:r w:rsidRPr="003837CA">
        <w:rPr>
          <w:rFonts w:ascii="B Nazanin" w:eastAsia="Times New Roman" w:hAnsi="B Nazanin" w:cs="B Nazanin"/>
          <w:sz w:val="28"/>
          <w:szCs w:val="24"/>
          <w:rtl/>
        </w:rPr>
        <w:t>شیوه اسطوره‏ای در تفسیر شعر جاهلی. عبدالفتاح محمّداحمد. ترجمه دکتر نجمه رجایی. دانشگاه فردوسی مشهد. 1378. 246 ص</w:t>
      </w:r>
      <w:r w:rsidRPr="003837CA">
        <w:rPr>
          <w:rFonts w:ascii="B Nazanin" w:eastAsia="Times New Roman" w:hAnsi="B Nazanin" w:cs="B Nazanin"/>
          <w:sz w:val="28"/>
          <w:szCs w:val="24"/>
        </w:rPr>
        <w:t>.</w:t>
      </w:r>
    </w:p>
    <w:p w:rsidR="003837CA" w:rsidRPr="003837CA" w:rsidRDefault="003837CA" w:rsidP="003837C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4"/>
        </w:rPr>
      </w:pPr>
      <w:r w:rsidRPr="003837CA">
        <w:rPr>
          <w:rFonts w:ascii="B Nazanin" w:eastAsia="Times New Roman" w:hAnsi="B Nazanin" w:cs="B Nazanin"/>
          <w:sz w:val="28"/>
          <w:szCs w:val="24"/>
          <w:rtl/>
        </w:rPr>
        <w:t>عربها در عصر جاهلیت (حدود دوقرن به ظهور اسلام تا ظهور اسلام) در شرایطی بین تمدن و بدویت و در میانه دو قدرت جهانی بزرگ (روم و ایران) در یک محیط جغرافیایی عمدتا خشک و کم‏برکت می‏زیستند و غالبا زندگی کوچ‏نشینی داشتند. جز در حاشیه‏ها، آنجا که با قدرتهای بزرگ همسایه بودند و لاجرم حکومت دست‏نشانده‏ای در آنجا بود، عربها در داخله عربستان حکومتی نداشتند و اگر داشتند پایدار نبود (مانند حکومت بنی‏کنده در نجد). شعر جاهلیت منعکس‏کننده همین زمینه تاریخی و اجتماعی است و اگر کسی بخواهد فهم درستی از آن داشته باشد بهترین تحقیق در این زمینه کتاب العصرالجاهلی شوقی ضیف مصری است که سالها پیش به قلم اینجانب ترجمه و منتشر شد و اخیرا نیز تجدید چاپ شده است (امیرکبیر، 1364 و 1377</w:t>
      </w:r>
      <w:r w:rsidRPr="003837CA">
        <w:rPr>
          <w:rFonts w:ascii="B Nazanin" w:eastAsia="Times New Roman" w:hAnsi="B Nazanin" w:cs="B Nazanin"/>
          <w:sz w:val="28"/>
          <w:szCs w:val="24"/>
        </w:rPr>
        <w:t>).</w:t>
      </w:r>
    </w:p>
    <w:p w:rsidR="003837CA" w:rsidRPr="003837CA" w:rsidRDefault="003837CA" w:rsidP="003837C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4"/>
        </w:rPr>
      </w:pPr>
      <w:r w:rsidRPr="003837CA">
        <w:rPr>
          <w:rFonts w:ascii="B Nazanin" w:eastAsia="Times New Roman" w:hAnsi="B Nazanin" w:cs="B Nazanin"/>
          <w:sz w:val="28"/>
          <w:szCs w:val="24"/>
          <w:rtl/>
        </w:rPr>
        <w:t xml:space="preserve">اما کتاب شیوه اسطوره‏ای در تفسیر شعر جاهلی از مقوله دیگری است. این کتاب که در موضوع خود تازه است در چهارفصل تنظیم شده: فصل اول (ص 82ـ11) اصول کلی نقد به شیوه اسطوره‏ای را شرح می‏دهد. فصل دوم (ص 138ـ83) با عنوان «مشاهدات آغازین» سوابق بحث را با توجه به منابع قدیم بررسی می‏نماید. عنوان فصل سوم «مرحله مستند» است (ص </w:t>
      </w:r>
      <w:r w:rsidRPr="003837CA">
        <w:rPr>
          <w:rFonts w:ascii="B Nazanin" w:eastAsia="Times New Roman" w:hAnsi="B Nazanin" w:cs="B Nazanin"/>
          <w:sz w:val="28"/>
          <w:szCs w:val="24"/>
        </w:rPr>
        <w:t>192</w:t>
      </w:r>
      <w:r w:rsidRPr="003837CA">
        <w:rPr>
          <w:rFonts w:ascii="B Nazanin" w:eastAsia="Times New Roman" w:hAnsi="B Nazanin" w:cs="B Nazanin"/>
          <w:sz w:val="28"/>
          <w:szCs w:val="24"/>
          <w:rtl/>
        </w:rPr>
        <w:t>ـ139) که به تفصیل نظریات محققان معاصر عربی را در اسطوره‏شناسی شعر جاهلی آورده است. در فصل چهارم (ص 239ـ193) مقایسه‏ای میان شیوه‏های نقد اسطوره‏ای و غیر آن صورت گرفته و اظهار نظر نهایی مؤلف که نتیجه‏گیریهای محققان عربی را تا حدی با احتیاط می‏نگرد، دربردارد. پس از آن در دوسه صفحه صورت منابع آمده است</w:t>
      </w:r>
      <w:r w:rsidRPr="003837CA">
        <w:rPr>
          <w:rFonts w:ascii="B Nazanin" w:eastAsia="Times New Roman" w:hAnsi="B Nazanin" w:cs="B Nazanin"/>
          <w:sz w:val="28"/>
          <w:szCs w:val="24"/>
        </w:rPr>
        <w:t>.</w:t>
      </w:r>
    </w:p>
    <w:p w:rsidR="003837CA" w:rsidRPr="003837CA" w:rsidRDefault="003837CA" w:rsidP="003837C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4"/>
        </w:rPr>
      </w:pPr>
      <w:r w:rsidRPr="003837CA">
        <w:rPr>
          <w:rFonts w:ascii="B Nazanin" w:eastAsia="Times New Roman" w:hAnsi="B Nazanin" w:cs="B Nazanin"/>
          <w:sz w:val="28"/>
          <w:szCs w:val="24"/>
          <w:rtl/>
        </w:rPr>
        <w:t>این کتاب که لابد مورد مراجعه دانشجویان و دیگر پژوهندگان واقع خواهد شد از داشتن فهرست تفصیلی مطالب و نمایه خالی است و این نقص بزرگی در مراجعه و ارجاع ایجاد می‏کند</w:t>
      </w:r>
      <w:r w:rsidRPr="003837CA">
        <w:rPr>
          <w:rFonts w:ascii="B Nazanin" w:eastAsia="Times New Roman" w:hAnsi="B Nazanin" w:cs="B Nazanin"/>
          <w:sz w:val="28"/>
          <w:szCs w:val="24"/>
        </w:rPr>
        <w:t>.</w:t>
      </w:r>
    </w:p>
    <w:p w:rsidR="003837CA" w:rsidRPr="003837CA" w:rsidRDefault="003837CA" w:rsidP="003837C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4"/>
        </w:rPr>
      </w:pPr>
      <w:r w:rsidRPr="003837CA">
        <w:rPr>
          <w:rFonts w:ascii="B Nazanin" w:eastAsia="Times New Roman" w:hAnsi="B Nazanin" w:cs="B Nazanin"/>
          <w:sz w:val="28"/>
          <w:szCs w:val="24"/>
          <w:rtl/>
        </w:rPr>
        <w:lastRenderedPageBreak/>
        <w:t>از جمله کمبودهای کتاب عدم توجه به نفوذ و رسوخ فرهنگ ایران قبل از اسلام (و از جمله اساطیر آن) در شعر جاهلیت است. مؤلف، حتی ثنویت اندیشگی میان عربها را به یهود و مسیحیان نسبت داده است! (ما خواننده فارسی‏زبان را به تحقیقات دکتر محمّدی و دکتر آذرنوش در این مورد ارجاع می‏دهیم). حال وارد ماهیت کتاب می‏شویم</w:t>
      </w:r>
      <w:r w:rsidRPr="003837CA">
        <w:rPr>
          <w:rFonts w:ascii="B Nazanin" w:eastAsia="Times New Roman" w:hAnsi="B Nazanin" w:cs="B Nazanin"/>
          <w:sz w:val="28"/>
          <w:szCs w:val="24"/>
        </w:rPr>
        <w:t>.</w:t>
      </w:r>
    </w:p>
    <w:p w:rsidR="003837CA" w:rsidRPr="003837CA" w:rsidRDefault="003837CA" w:rsidP="003837C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4"/>
        </w:rPr>
      </w:pPr>
      <w:r w:rsidRPr="003837CA">
        <w:rPr>
          <w:rFonts w:ascii="B Nazanin" w:eastAsia="Times New Roman" w:hAnsi="B Nazanin" w:cs="B Nazanin"/>
          <w:sz w:val="28"/>
          <w:szCs w:val="24"/>
          <w:rtl/>
        </w:rPr>
        <w:t>آیا عقاید و اسطوره‏های عربی در شعر جاهلیت منعکس شده است؟ جواب مثبت است (ص 75</w:t>
      </w:r>
      <w:r w:rsidRPr="003837CA">
        <w:rPr>
          <w:rFonts w:ascii="B Nazanin" w:eastAsia="Times New Roman" w:hAnsi="B Nazanin" w:cs="B Nazanin"/>
          <w:sz w:val="28"/>
          <w:szCs w:val="24"/>
        </w:rPr>
        <w:t xml:space="preserve">) </w:t>
      </w:r>
      <w:r w:rsidRPr="003837CA">
        <w:rPr>
          <w:rFonts w:ascii="B Nazanin" w:eastAsia="Times New Roman" w:hAnsi="B Nazanin" w:cs="B Nazanin"/>
          <w:sz w:val="28"/>
          <w:szCs w:val="24"/>
          <w:rtl/>
        </w:rPr>
        <w:t>اما باید دانست از شعر جاهلیت آن مقدار به دست ما رسیده که با زبان عربی فصحی (لهجه قریش) مطابق افتاده و البته بیشترین شعر به همین لهجه سروده می‏شده تا برای همگان مفهوم باشد، ولی هر محقق ژرف‏نگر ادب عربی می‏داند یا در سیر تحقیق خود به این نتیجه خواهد رسید که شعر جاهلیت شعر نسبتا پخته و ساخته‏ای است و مسلما سوابقی دارد که فعلاً نمی‏شناسیم (ص 94)؛ حال باید دید در شعر جاهلیت موجود پس از تنقیح و تشخیص و احراز اصالت، اشارات و تلمیحات به عقاید و داستانها و ایام عرب و احیانا اسطوره‏ها چه اندازه بازتاب یافته است</w:t>
      </w:r>
      <w:r w:rsidRPr="003837CA">
        <w:rPr>
          <w:rFonts w:ascii="B Nazanin" w:eastAsia="Times New Roman" w:hAnsi="B Nazanin" w:cs="B Nazanin"/>
          <w:sz w:val="28"/>
          <w:szCs w:val="24"/>
        </w:rPr>
        <w:t>.</w:t>
      </w:r>
    </w:p>
    <w:p w:rsidR="003837CA" w:rsidRPr="003837CA" w:rsidRDefault="003837CA" w:rsidP="003837C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4"/>
        </w:rPr>
      </w:pPr>
      <w:r w:rsidRPr="003837CA">
        <w:rPr>
          <w:rFonts w:ascii="B Nazanin" w:eastAsia="Times New Roman" w:hAnsi="B Nazanin" w:cs="B Nazanin"/>
          <w:sz w:val="28"/>
          <w:szCs w:val="24"/>
          <w:rtl/>
        </w:rPr>
        <w:t>کسانی از تقلیدیون و سنت‏گرایان در ادب عربی هستند که هرچه هست مسلم می‏گیرند و براساس آن نتیجه‏گیریهایی می‏کنند، جای تأسف است که برخی نواندیشان هم از سوی دیگر بام بیفتند و باز به استناد همین حجم از اشعار جاهلیت، که اصالتش در کل مورد بحث است، بخواهند در وادیهای دور و کور سرگردان شوند</w:t>
      </w:r>
      <w:r w:rsidRPr="003837CA">
        <w:rPr>
          <w:rFonts w:ascii="B Nazanin" w:eastAsia="Times New Roman" w:hAnsi="B Nazanin" w:cs="B Nazanin"/>
          <w:sz w:val="28"/>
          <w:szCs w:val="24"/>
        </w:rPr>
        <w:t>.</w:t>
      </w:r>
    </w:p>
    <w:p w:rsidR="003837CA" w:rsidRPr="003837CA" w:rsidRDefault="003837CA" w:rsidP="003837C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4"/>
        </w:rPr>
      </w:pPr>
      <w:r w:rsidRPr="003837CA">
        <w:rPr>
          <w:rFonts w:ascii="B Nazanin" w:eastAsia="Times New Roman" w:hAnsi="B Nazanin" w:cs="B Nazanin"/>
          <w:sz w:val="28"/>
          <w:szCs w:val="24"/>
          <w:rtl/>
        </w:rPr>
        <w:t>اینکه شعر در اعماق تاریک ماقبل تاریخ با دین و جادو ارتباط داشته درست است اما شعر جاهلیت مربوط به دوره تاریخی است. اعراب وحشی نبودند و در بعضی جاها مثل مکه و مدینه و صنعا و حیره از مرز بدویت گذشته و به تمدن روز پیوسته بودند. پیدایش حنفا میان اعراب نشان می‏دهد که به مرحله تفکر و تعقل نزدیک شده بوند. قرآن غالب اساطیر و قصه‏ها را در معنای معقول نقل کرد و به این صورت بر جاهلیت نقطه ختم گذاشت</w:t>
      </w:r>
      <w:r w:rsidRPr="003837CA">
        <w:rPr>
          <w:rFonts w:ascii="B Nazanin" w:eastAsia="Times New Roman" w:hAnsi="B Nazanin" w:cs="B Nazanin"/>
          <w:sz w:val="28"/>
          <w:szCs w:val="24"/>
        </w:rPr>
        <w:t>.</w:t>
      </w:r>
    </w:p>
    <w:p w:rsidR="003837CA" w:rsidRPr="003837CA" w:rsidRDefault="003837CA" w:rsidP="003837C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4"/>
        </w:rPr>
      </w:pPr>
      <w:r w:rsidRPr="003837CA">
        <w:rPr>
          <w:rFonts w:ascii="B Nazanin" w:eastAsia="Times New Roman" w:hAnsi="B Nazanin" w:cs="B Nazanin"/>
          <w:sz w:val="28"/>
          <w:szCs w:val="24"/>
          <w:rtl/>
        </w:rPr>
        <w:t>اگر ارتباط تمدنها را هم در نظر بگیریم، فی‏المثل تأثر عرب یمنی از یهودیت و مسیحیت و آیینهای ایرانی با تأثرات عرب شمالی یا عرب حدود موصل تفاوت دارد و به عنوان نمونه نمی‏توان اسطوره «ماه مذکر» را به همه جا تعمیم داد (ص 166ـ154</w:t>
      </w:r>
      <w:r w:rsidRPr="003837CA">
        <w:rPr>
          <w:rFonts w:ascii="B Nazanin" w:eastAsia="Times New Roman" w:hAnsi="B Nazanin" w:cs="B Nazanin"/>
          <w:sz w:val="28"/>
          <w:szCs w:val="24"/>
        </w:rPr>
        <w:t>).</w:t>
      </w:r>
    </w:p>
    <w:p w:rsidR="003837CA" w:rsidRPr="003837CA" w:rsidRDefault="003837CA" w:rsidP="003837C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4"/>
        </w:rPr>
      </w:pPr>
      <w:r w:rsidRPr="003837CA">
        <w:rPr>
          <w:rFonts w:ascii="B Nazanin" w:eastAsia="Times New Roman" w:hAnsi="B Nazanin" w:cs="B Nazanin"/>
          <w:sz w:val="28"/>
          <w:szCs w:val="24"/>
          <w:rtl/>
        </w:rPr>
        <w:t>زن در شعر جاهلیت نقش قدسی و اسطوره‏ای ندارد و غالبا موضوع کامجویی است</w:t>
      </w:r>
      <w:r w:rsidRPr="003837CA">
        <w:rPr>
          <w:rFonts w:ascii="B Nazanin" w:eastAsia="Times New Roman" w:hAnsi="B Nazanin" w:cs="B Nazanin"/>
          <w:sz w:val="28"/>
          <w:szCs w:val="24"/>
        </w:rPr>
        <w:t xml:space="preserve">. </w:t>
      </w:r>
      <w:r w:rsidRPr="003837CA">
        <w:rPr>
          <w:rFonts w:ascii="B Nazanin" w:eastAsia="Times New Roman" w:hAnsi="B Nazanin" w:cs="B Nazanin"/>
          <w:sz w:val="28"/>
          <w:szCs w:val="24"/>
          <w:rtl/>
        </w:rPr>
        <w:t xml:space="preserve">توصیفات طرفه و عمروبن کلثوم از پیکر گوشتین و شکم و سرین (مترجم این کلمه را به </w:t>
      </w:r>
      <w:r w:rsidRPr="003837CA">
        <w:rPr>
          <w:rFonts w:ascii="B Nazanin" w:eastAsia="Times New Roman" w:hAnsi="B Nazanin" w:cs="B Nazanin"/>
          <w:sz w:val="28"/>
          <w:szCs w:val="24"/>
        </w:rPr>
        <w:t>«</w:t>
      </w:r>
      <w:r w:rsidRPr="003837CA">
        <w:rPr>
          <w:rFonts w:ascii="B Nazanin" w:eastAsia="Times New Roman" w:hAnsi="B Nazanin" w:cs="B Nazanin"/>
          <w:sz w:val="28"/>
          <w:szCs w:val="24"/>
          <w:rtl/>
        </w:rPr>
        <w:t xml:space="preserve">خاصره» ترجمه کرده است که خواننده را به یاد کتابهای علم تشریح می‏اندازد!) </w:t>
      </w:r>
      <w:r w:rsidRPr="003837CA">
        <w:rPr>
          <w:rFonts w:ascii="B Nazanin" w:eastAsia="Times New Roman" w:hAnsi="B Nazanin" w:cs="B Nazanin"/>
          <w:sz w:val="28"/>
          <w:szCs w:val="24"/>
          <w:rtl/>
        </w:rPr>
        <w:lastRenderedPageBreak/>
        <w:t>زن رویکردی است صریحا شهوی و جسمانی که در شعر امرءالقیس به اوج تغزل اباحی می‏رسد. در این اشعار به تعبیر نویسنده «ضربان قوی نیروی حیوانی» (ص 202) را می‏توان احساس کرد و در اینجا تعبیر ناتورالیستی کارسازتر از توجیه میتولوژیک است حال آنکه نویسنده می‏گوید امرءالقیس خواسته است زن را تقدیس کند (ص 172ـ170</w:t>
      </w:r>
      <w:r w:rsidRPr="003837CA">
        <w:rPr>
          <w:rFonts w:ascii="B Nazanin" w:eastAsia="Times New Roman" w:hAnsi="B Nazanin" w:cs="B Nazanin"/>
          <w:sz w:val="28"/>
          <w:szCs w:val="24"/>
        </w:rPr>
        <w:t>).</w:t>
      </w:r>
    </w:p>
    <w:p w:rsidR="003837CA" w:rsidRPr="003837CA" w:rsidRDefault="003837CA" w:rsidP="003837C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4"/>
        </w:rPr>
      </w:pPr>
      <w:r w:rsidRPr="003837CA">
        <w:rPr>
          <w:rFonts w:ascii="B Nazanin" w:eastAsia="Times New Roman" w:hAnsi="B Nazanin" w:cs="B Nazanin"/>
          <w:sz w:val="28"/>
          <w:szCs w:val="24"/>
          <w:rtl/>
        </w:rPr>
        <w:t>البته طی سه چهار دهه اخیر بین نسل جدید از دانش‏آموختگان عربی‏زبان دیدگاههای نوینی متأثر از غرب در نقد و تحقیق مطرح شده است و کتاب مورد بحث گوشه‏ای از این دیدگاهها را که مربوط به تفسیر شعر جاهلیت براساس اسطوره‏شناسی است ارایه می‏نماید</w:t>
      </w:r>
      <w:r w:rsidRPr="003837CA">
        <w:rPr>
          <w:rFonts w:ascii="B Nazanin" w:eastAsia="Times New Roman" w:hAnsi="B Nazanin" w:cs="B Nazanin"/>
          <w:sz w:val="28"/>
          <w:szCs w:val="24"/>
        </w:rPr>
        <w:t xml:space="preserve">. </w:t>
      </w:r>
      <w:r w:rsidRPr="003837CA">
        <w:rPr>
          <w:rFonts w:ascii="B Nazanin" w:eastAsia="Times New Roman" w:hAnsi="B Nazanin" w:cs="B Nazanin"/>
          <w:sz w:val="28"/>
          <w:szCs w:val="24"/>
          <w:rtl/>
        </w:rPr>
        <w:t>به قول نویسنده کلاً از سه دیدگاه جدید، شعر قبل از اسلام بررسی می‏شود: دیدگاه وجودی، دیدگاه ساختاری و دیدگاه اسطوره‏ای (ص 193</w:t>
      </w:r>
      <w:r w:rsidRPr="003837CA">
        <w:rPr>
          <w:rFonts w:ascii="B Nazanin" w:eastAsia="Times New Roman" w:hAnsi="B Nazanin" w:cs="B Nazanin"/>
          <w:sz w:val="28"/>
          <w:szCs w:val="24"/>
        </w:rPr>
        <w:t>).</w:t>
      </w:r>
    </w:p>
    <w:p w:rsidR="003837CA" w:rsidRPr="003837CA" w:rsidRDefault="003837CA" w:rsidP="003837C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4"/>
        </w:rPr>
      </w:pPr>
      <w:r w:rsidRPr="003837CA">
        <w:rPr>
          <w:rFonts w:ascii="B Nazanin" w:eastAsia="Times New Roman" w:hAnsi="B Nazanin" w:cs="B Nazanin"/>
          <w:sz w:val="28"/>
          <w:szCs w:val="24"/>
          <w:rtl/>
        </w:rPr>
        <w:t xml:space="preserve">حال سؤال این است که عرب کیست و اسطوره‏های عرب کدام‏اند؟ پاسخ اینجانب به عنوان کسی که کمابیش با این دو مقوله آشناست مسلما با نویسنده کتاب متفاوت است. نویسنده براساس پان‏عربیسم جعلی از مصر تا عراق را عرب می‏داند حال آنکه نه مصری عرب است و نه عراقی، ملاحظه می‏کنید که مصریان و عراقیان حتی در تلفظ کلمات هم با عرب حجازی فرق دارند، اما نویسنده فکر این حقایق تاریخی را نکرده و «گیلگمش» را نخستین معلقه عربی (ص 137) و «گریه مهلهل» را در مرثیه دوستش، ادامه مصیبت گیلگمش می‏داند (ص </w:t>
      </w:r>
      <w:r w:rsidRPr="003837CA">
        <w:rPr>
          <w:rFonts w:ascii="B Nazanin" w:eastAsia="Times New Roman" w:hAnsi="B Nazanin" w:cs="B Nazanin"/>
          <w:sz w:val="28"/>
          <w:szCs w:val="24"/>
        </w:rPr>
        <w:t>316). «</w:t>
      </w:r>
      <w:r w:rsidRPr="003837CA">
        <w:rPr>
          <w:rFonts w:ascii="B Nazanin" w:eastAsia="Times New Roman" w:hAnsi="B Nazanin" w:cs="B Nazanin"/>
          <w:sz w:val="28"/>
          <w:szCs w:val="24"/>
          <w:rtl/>
        </w:rPr>
        <w:t>امرءالقیس» را با «کریشنا» و «یوم دارة جلجل» را با «حماسه مهابهاراتا</w:t>
      </w:r>
      <w:r w:rsidRPr="003837CA">
        <w:rPr>
          <w:rFonts w:ascii="B Nazanin" w:eastAsia="Times New Roman" w:hAnsi="B Nazanin" w:cs="B Nazanin"/>
          <w:sz w:val="28"/>
          <w:szCs w:val="24"/>
        </w:rPr>
        <w:t xml:space="preserve">» </w:t>
      </w:r>
      <w:r w:rsidRPr="003837CA">
        <w:rPr>
          <w:rFonts w:ascii="B Nazanin" w:eastAsia="Times New Roman" w:hAnsi="B Nazanin" w:cs="B Nazanin"/>
          <w:sz w:val="28"/>
          <w:szCs w:val="24"/>
          <w:rtl/>
        </w:rPr>
        <w:t>مقایسه می‏کند (ص 173 و 191) و نضربن حارث را همچون متخصص اساطیر وانمود می‏نماید</w:t>
      </w:r>
      <w:r w:rsidRPr="003837CA">
        <w:rPr>
          <w:rFonts w:ascii="B Nazanin" w:eastAsia="Times New Roman" w:hAnsi="B Nazanin" w:cs="B Nazanin"/>
          <w:sz w:val="28"/>
          <w:szCs w:val="24"/>
        </w:rPr>
        <w:t>.</w:t>
      </w:r>
    </w:p>
    <w:p w:rsidR="003837CA" w:rsidRPr="003837CA" w:rsidRDefault="003837CA" w:rsidP="003837C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4"/>
        </w:rPr>
      </w:pPr>
      <w:r w:rsidRPr="003837CA">
        <w:rPr>
          <w:rFonts w:ascii="B Nazanin" w:eastAsia="Times New Roman" w:hAnsi="B Nazanin" w:cs="B Nazanin"/>
          <w:sz w:val="28"/>
          <w:szCs w:val="24"/>
          <w:rtl/>
        </w:rPr>
        <w:t>اینکه بر خیالبافی نویسنده کتاب (و در واقع مآخذ او) تأکید می‏گذارم برای این است که این نحوه برداشت بین ما هم ممکن است باشد یا توسعه یابد. در تفسیر ادبی نباید عنان اختیار را به دست تخیل رها کرد و این آفت گرچه از ظهورات و بروزات تقلید از غرب است اما بی‏سابقه هم نیست. توراتیان همه نژادهای عالم را به اولاد نوح می‏رساندند و عربها اقوام چین و هند و روم را هم از «بطون و قبایل» عرب کهن می‏انگاشتند، و ایرانیان مقبره کورش را به مادر سلیمان نسبت می‏دادند (مادر سلیمان در فارس چه کار می‏کرده؟) و رهام پهلوان دوره کیانی را با بخت‏النصر منطبق می‏نمودند (رک. بهمن‏نامه و کوش‏نامه</w:t>
      </w:r>
      <w:r w:rsidRPr="003837CA">
        <w:rPr>
          <w:rFonts w:ascii="B Nazanin" w:eastAsia="Times New Roman" w:hAnsi="B Nazanin" w:cs="B Nazanin"/>
          <w:sz w:val="28"/>
          <w:szCs w:val="24"/>
        </w:rPr>
        <w:t>).</w:t>
      </w:r>
    </w:p>
    <w:p w:rsidR="003837CA" w:rsidRPr="003837CA" w:rsidRDefault="003837CA" w:rsidP="003837C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4"/>
        </w:rPr>
      </w:pPr>
      <w:r w:rsidRPr="003837CA">
        <w:rPr>
          <w:rFonts w:ascii="B Nazanin" w:eastAsia="Times New Roman" w:hAnsi="B Nazanin" w:cs="B Nazanin"/>
          <w:sz w:val="28"/>
          <w:szCs w:val="24"/>
          <w:rtl/>
        </w:rPr>
        <w:t>آن اندازه از شواهد که ارائه شده است به اعتراف خود نویسنده بار تحلیلها و تأویلهای دور و درازی که در کتاب آمده است نمی‏کشد و البته خود کسانی که همین فرضیه‏ها را داده‏اند در انتظار کشف کتیبه‏ها و مآخذ و منابع دیگر هستند (ص 155</w:t>
      </w:r>
      <w:r w:rsidRPr="003837CA">
        <w:rPr>
          <w:rFonts w:ascii="B Nazanin" w:eastAsia="Times New Roman" w:hAnsi="B Nazanin" w:cs="B Nazanin"/>
          <w:sz w:val="28"/>
          <w:szCs w:val="24"/>
        </w:rPr>
        <w:t xml:space="preserve">). </w:t>
      </w:r>
      <w:r w:rsidRPr="003837CA">
        <w:rPr>
          <w:rFonts w:ascii="B Nazanin" w:eastAsia="Times New Roman" w:hAnsi="B Nazanin" w:cs="B Nazanin"/>
          <w:sz w:val="28"/>
          <w:szCs w:val="24"/>
          <w:rtl/>
        </w:rPr>
        <w:t xml:space="preserve">تأثر شاعر جاهلیت از مجسمه‏سازی یونان یا اساطیر آشوری مدرک محکمتری می‏خواهد (ص 111) و صرف اینکه شاعر عرب گاهی زن را به </w:t>
      </w:r>
      <w:r w:rsidRPr="003837CA">
        <w:rPr>
          <w:rFonts w:ascii="B Nazanin" w:eastAsia="Times New Roman" w:hAnsi="B Nazanin" w:cs="B Nazanin"/>
          <w:sz w:val="28"/>
          <w:szCs w:val="24"/>
          <w:rtl/>
        </w:rPr>
        <w:lastRenderedPageBreak/>
        <w:t>«دمی و دمیة</w:t>
      </w:r>
      <w:r w:rsidRPr="003837CA">
        <w:rPr>
          <w:rFonts w:ascii="B Nazanin" w:eastAsia="Times New Roman" w:hAnsi="B Nazanin" w:cs="B Nazanin"/>
          <w:sz w:val="28"/>
          <w:szCs w:val="24"/>
        </w:rPr>
        <w:t>» (</w:t>
      </w:r>
      <w:r w:rsidRPr="003837CA">
        <w:rPr>
          <w:rFonts w:ascii="B Nazanin" w:eastAsia="Times New Roman" w:hAnsi="B Nazanin" w:cs="B Nazanin"/>
          <w:sz w:val="28"/>
          <w:szCs w:val="24"/>
          <w:rtl/>
        </w:rPr>
        <w:t>مجسمه، بت، عروسک) تشبیه می‏نماید کافی نیست، حتی شاعران ما که در گذشته فرهنگی خود سابقه مجسمه آنهم زنانه نداشته‏اند یا کم داشته‏اند معشوق را «بت» می‏نامد و از این کلمه نمی‏توانیم استنتاج کنیم که شاعر ایرانی متأثر از مجسمه‏سازی روم و یونان است. در این کتاب نقل قولی می‏خوانیم که تشبیه زن به کشتی را به آب و ماه و گاو مربوط کرده است. اگر سرراست‏تر می‏گفتیم که شاعر دیده یا شنیده شگفتی را مشبّهٌ به برای محبوب قرار داده است بهتر می‏بود و این از روحیه عربی عجیب نیست. می‏گویند اولین بار که بربط را به مدینه آوردند عبداللّه‏ بن عمر گفت: «میزانٌ حراّنیٌ» یعنی این یک ترازوی حرانی است! و جاحظ نوشته است که یکی از علاقه‏مندان علم کلام می‏گفت</w:t>
      </w:r>
      <w:r w:rsidRPr="003837CA">
        <w:rPr>
          <w:rFonts w:ascii="B Nazanin" w:eastAsia="Times New Roman" w:hAnsi="B Nazanin" w:cs="B Nazanin"/>
          <w:sz w:val="28"/>
          <w:szCs w:val="24"/>
        </w:rPr>
        <w:t>: «</w:t>
      </w:r>
      <w:r w:rsidRPr="003837CA">
        <w:rPr>
          <w:rFonts w:ascii="B Nazanin" w:eastAsia="Times New Roman" w:hAnsi="B Nazanin" w:cs="B Nazanin"/>
          <w:sz w:val="28"/>
          <w:szCs w:val="24"/>
          <w:rtl/>
        </w:rPr>
        <w:t>علی بن ابی‏طالب جزءلایتجزاست!» چون در نظر او «جزءلایتجزا» امر مهم و شگفت‏انگیزی بوده لذا آن را صفت علی (علیه‏السلام) که مورد احترام خاص او بوده است قرار داده است</w:t>
      </w:r>
      <w:r w:rsidRPr="003837CA">
        <w:rPr>
          <w:rFonts w:ascii="B Nazanin" w:eastAsia="Times New Roman" w:hAnsi="B Nazanin" w:cs="B Nazanin"/>
          <w:sz w:val="28"/>
          <w:szCs w:val="24"/>
        </w:rPr>
        <w:t>.</w:t>
      </w:r>
    </w:p>
    <w:p w:rsidR="003837CA" w:rsidRPr="003837CA" w:rsidRDefault="003837CA" w:rsidP="003837C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4"/>
        </w:rPr>
      </w:pPr>
      <w:r w:rsidRPr="003837CA">
        <w:rPr>
          <w:rFonts w:ascii="B Nazanin" w:eastAsia="Times New Roman" w:hAnsi="B Nazanin" w:cs="B Nazanin"/>
          <w:sz w:val="28"/>
          <w:szCs w:val="24"/>
          <w:rtl/>
        </w:rPr>
        <w:t>آنچه نوشتیم از باب مقاومت در برابر تندرویها و تفسیرهای عجیب و غریب براساس اسطوره‏شناشی است (ص 162)، چون باید نخست اسطوره‏های عربی را بشناسیم آنگاه تأثیر آن را در شعر جاهلیت از طریق ناخودآگاه جمعی دنبال کنیم. ولی درهرحال کتاب ارزشمند است به لحاظ اینکه نشان می‏دهد روشنفکران معاصر عربی به مواریث گذشته خود چگونه می‏نگرند. به گمان من گاهی نکات ارزشمند در امثله و شواهد این کتاب هست و البته مترجم محترم نیز گاهی بر تفسیرهای مؤلف نکته‏گیری کرده‏اند (ص 85 و 179). به گمان من آن مقدار از تفسیرها که مستندات کهن نیز دارد قابل تأمل و تفکر است مثلاً اینکه جاحظ گفته است «در شعر مرثیه یا پندآمیز سگها گاو وحشی را می‏کشند و در شعر مدح، سگها به وسیله گاو کشته می‏شوند» (ص 83)، نکته تأمل‏برانگیزی است، یا اینکه کشته‏شدن گاو وحشی فقط در شعر هذلیین است (ص 154) برای بنده هم تازه بود</w:t>
      </w:r>
      <w:r w:rsidRPr="003837CA">
        <w:rPr>
          <w:rFonts w:ascii="B Nazanin" w:eastAsia="Times New Roman" w:hAnsi="B Nazanin" w:cs="B Nazanin"/>
          <w:sz w:val="28"/>
          <w:szCs w:val="24"/>
        </w:rPr>
        <w:t>.</w:t>
      </w:r>
    </w:p>
    <w:p w:rsidR="003837CA" w:rsidRPr="003837CA" w:rsidRDefault="003837CA" w:rsidP="003837C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4"/>
        </w:rPr>
      </w:pPr>
      <w:r w:rsidRPr="003837CA">
        <w:rPr>
          <w:rFonts w:ascii="B Nazanin" w:eastAsia="Times New Roman" w:hAnsi="B Nazanin" w:cs="B Nazanin"/>
          <w:sz w:val="28"/>
          <w:szCs w:val="24"/>
          <w:rtl/>
        </w:rPr>
        <w:t>بازگشت به منابع اصیل یعنی تفسیرهای کهن لغوی سنتی برای فهم اشعار جاهلی ضمن استفاده از دست‏آوردهای دانش نوین (اسطوره‏شناسی، زبان‏شناسی، باستان‏شناسی و تاریخ) لازم است اما باید دقت کرد که اسطوره‏های اقوام جدا از یکدیگر و دور از هم را به هم نسبت ندهیم و یا امور عام بشری را خاص نینگاریم. مثلاً تشبیه زن به نخل لازم نیست اشاره به مادرسالاری یا مذهب پرستش خاصی باشد، بلکه یک تصور عادی ا ست که به ذهن هر عربی که از زن و نخل بهره می‏برد، ممکن است بیاید یا آمده باشد</w:t>
      </w:r>
      <w:r w:rsidRPr="003837CA">
        <w:rPr>
          <w:rFonts w:ascii="B Nazanin" w:eastAsia="Times New Roman" w:hAnsi="B Nazanin" w:cs="B Nazanin"/>
          <w:sz w:val="28"/>
          <w:szCs w:val="24"/>
        </w:rPr>
        <w:t>.</w:t>
      </w:r>
    </w:p>
    <w:p w:rsidR="003837CA" w:rsidRPr="003837CA" w:rsidRDefault="003837CA" w:rsidP="003837C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4"/>
        </w:rPr>
      </w:pPr>
      <w:r w:rsidRPr="003837CA">
        <w:rPr>
          <w:rFonts w:ascii="B Nazanin" w:eastAsia="Times New Roman" w:hAnsi="B Nazanin" w:cs="B Nazanin"/>
          <w:sz w:val="28"/>
          <w:szCs w:val="24"/>
          <w:rtl/>
        </w:rPr>
        <w:t xml:space="preserve">یک موضوع بسیار مهم نیز وجود جعلیات در شعر جاهلیت است که طه‏حسین و پیروانش بحث کرده‏اند، با توجه به این نکته، به اشعار امیة بن ابی‏الصلت ثقفی مادام که معلوم نشده کدام اشعار واقعا از خود اوست نمی‏توان استناد کرد و نتیجه‏گیری نمود (ص </w:t>
      </w:r>
      <w:r w:rsidRPr="003837CA">
        <w:rPr>
          <w:rFonts w:ascii="B Nazanin" w:eastAsia="Times New Roman" w:hAnsi="B Nazanin" w:cs="B Nazanin"/>
          <w:sz w:val="28"/>
          <w:szCs w:val="24"/>
        </w:rPr>
        <w:t>177).</w:t>
      </w:r>
    </w:p>
    <w:p w:rsidR="003837CA" w:rsidRPr="003837CA" w:rsidRDefault="003837CA" w:rsidP="003837CA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4"/>
        </w:rPr>
      </w:pPr>
      <w:r w:rsidRPr="003837CA">
        <w:rPr>
          <w:rFonts w:ascii="B Nazanin" w:eastAsia="Times New Roman" w:hAnsi="B Nazanin" w:cs="B Nazanin"/>
          <w:sz w:val="28"/>
          <w:szCs w:val="24"/>
          <w:rtl/>
        </w:rPr>
        <w:lastRenderedPageBreak/>
        <w:t>ترجمه کتاب بر روی هم مفهوم و روان است الاّ اینکه گاهی بوی عربی‏زدگی و ترجمه را دارد. در یک مورد ملاحظه شد «سلافه» را به «دُرد» (ص 85) ترجمه کرده که «چکیده صاف» صحیح است و نیز کلمه «حنوة» (ص 88) بهتر است به «آذریون» ترجمه شود. مزید توفیق مترجم و ناشر را خواهانیم</w:t>
      </w:r>
      <w:r w:rsidRPr="003837CA">
        <w:rPr>
          <w:rFonts w:ascii="B Nazanin" w:eastAsia="Times New Roman" w:hAnsi="B Nazanin" w:cs="B Nazanin"/>
          <w:sz w:val="28"/>
          <w:szCs w:val="24"/>
        </w:rPr>
        <w:t>.</w:t>
      </w:r>
    </w:p>
    <w:p w:rsidR="003837CA" w:rsidRPr="003837CA" w:rsidRDefault="003837CA" w:rsidP="003837CA">
      <w:pPr>
        <w:bidi/>
        <w:spacing w:before="100" w:beforeAutospacing="1" w:after="100" w:afterAutospacing="1" w:line="360" w:lineRule="auto"/>
        <w:jc w:val="lowKashida"/>
        <w:outlineLvl w:val="2"/>
        <w:rPr>
          <w:rFonts w:ascii="B Nazanin" w:eastAsia="Times New Roman" w:hAnsi="B Nazanin" w:cs="B Nazanin"/>
          <w:b/>
          <w:bCs/>
          <w:sz w:val="28"/>
          <w:szCs w:val="27"/>
        </w:rPr>
      </w:pPr>
      <w:r w:rsidRPr="003837CA">
        <w:rPr>
          <w:rFonts w:ascii="B Nazanin" w:eastAsia="Times New Roman" w:hAnsi="B Nazanin" w:cs="B Nazanin"/>
          <w:b/>
          <w:bCs/>
          <w:sz w:val="28"/>
          <w:szCs w:val="27"/>
          <w:rtl/>
        </w:rPr>
        <w:t>ع. ذ. ق</w:t>
      </w:r>
      <w:r w:rsidRPr="003837CA">
        <w:rPr>
          <w:rFonts w:ascii="B Nazanin" w:eastAsia="Times New Roman" w:hAnsi="B Nazanin" w:cs="B Nazanin"/>
          <w:b/>
          <w:bCs/>
          <w:sz w:val="28"/>
          <w:szCs w:val="27"/>
        </w:rPr>
        <w:t>.</w:t>
      </w:r>
    </w:p>
    <w:p w:rsidR="00E94446" w:rsidRPr="003837CA" w:rsidRDefault="00E94446" w:rsidP="003837CA">
      <w:pPr>
        <w:bidi/>
        <w:spacing w:line="360" w:lineRule="auto"/>
        <w:jc w:val="lowKashida"/>
        <w:rPr>
          <w:rFonts w:ascii="B Nazanin" w:hAnsi="B Nazanin" w:cs="B Nazanin"/>
          <w:sz w:val="28"/>
        </w:rPr>
      </w:pPr>
    </w:p>
    <w:sectPr w:rsidR="00E94446" w:rsidRPr="003837CA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837CA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37CA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paragraph" w:styleId="Heading3">
    <w:name w:val="heading 3"/>
    <w:basedOn w:val="Normal"/>
    <w:link w:val="Heading3Char"/>
    <w:uiPriority w:val="9"/>
    <w:qFormat/>
    <w:rsid w:val="003837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37C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837CA"/>
    <w:rPr>
      <w:color w:val="0000FF"/>
      <w:u w:val="single"/>
    </w:rPr>
  </w:style>
  <w:style w:type="character" w:customStyle="1" w:styleId="pagecount">
    <w:name w:val="pagecount"/>
    <w:basedOn w:val="DefaultParagraphFont"/>
    <w:rsid w:val="003837CA"/>
  </w:style>
  <w:style w:type="character" w:customStyle="1" w:styleId="pageno">
    <w:name w:val="pageno"/>
    <w:basedOn w:val="DefaultParagraphFont"/>
    <w:rsid w:val="003837CA"/>
  </w:style>
  <w:style w:type="character" w:customStyle="1" w:styleId="magsimg">
    <w:name w:val="magsimg"/>
    <w:basedOn w:val="DefaultParagraphFont"/>
    <w:rsid w:val="003837CA"/>
  </w:style>
  <w:style w:type="paragraph" w:styleId="NormalWeb">
    <w:name w:val="Normal (Web)"/>
    <w:basedOn w:val="Normal"/>
    <w:uiPriority w:val="99"/>
    <w:semiHidden/>
    <w:unhideWhenUsed/>
    <w:rsid w:val="0038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38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0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1251</Words>
  <Characters>7136</Characters>
  <Application>Microsoft Office Word</Application>
  <DocSecurity>0</DocSecurity>
  <Lines>59</Lines>
  <Paragraphs>16</Paragraphs>
  <ScaleCrop>false</ScaleCrop>
  <Company>MRT www.Win2Farsi.com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2010-07-13T10:33:00Z</dcterms:created>
  <dcterms:modified xsi:type="dcterms:W3CDTF">2010-07-13T10:57:00Z</dcterms:modified>
</cp:coreProperties>
</file>