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C19" w:rsidRPr="00872C19" w:rsidRDefault="00872C19" w:rsidP="00872C19">
      <w:pPr>
        <w:bidi/>
        <w:spacing w:after="120" w:line="360" w:lineRule="auto"/>
        <w:jc w:val="both"/>
        <w:rPr>
          <w:rFonts w:ascii="B Nazanin" w:eastAsia="Times New Roman" w:hAnsi="B Nazanin" w:cs="B Nazanin"/>
          <w:b/>
          <w:bCs/>
        </w:rPr>
      </w:pPr>
      <w:r w:rsidRPr="00872C19">
        <w:rPr>
          <w:rFonts w:ascii="B Nazanin" w:eastAsia="Times New Roman" w:hAnsi="B Nazanin" w:cs="B Nazanin" w:hint="cs"/>
          <w:b/>
          <w:bCs/>
          <w:rtl/>
        </w:rPr>
        <w:t>نام</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مقاله</w:t>
      </w:r>
      <w:r w:rsidRPr="00872C19">
        <w:rPr>
          <w:rFonts w:ascii="B Nazanin" w:eastAsia="Times New Roman" w:hAnsi="B Nazanin" w:cs="B Nazanin"/>
          <w:b/>
          <w:bCs/>
          <w:rtl/>
        </w:rPr>
        <w:t>:</w:t>
      </w:r>
      <w:r w:rsidRPr="00872C19">
        <w:rPr>
          <w:rFonts w:ascii="B Nazanin" w:eastAsia="Times New Roman" w:hAnsi="B Nazanin" w:cs="B Nazanin"/>
          <w:b/>
          <w:bCs/>
          <w:rtl/>
        </w:rPr>
        <w:tab/>
        <w:t xml:space="preserve"> </w:t>
      </w:r>
      <w:r w:rsidRPr="00872C19">
        <w:rPr>
          <w:rFonts w:ascii="B Nazanin" w:eastAsia="Times New Roman" w:hAnsi="B Nazanin" w:cs="B Nazanin" w:hint="cs"/>
          <w:b/>
          <w:bCs/>
          <w:rtl/>
        </w:rPr>
        <w:t>تعيين</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نشريات</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هستة</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لاتين</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دانشكدة</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ادبيات</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وعلوم</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انساني</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و</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دانشكدة</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علوم</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تربيتي</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و</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روانشناسي</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دانشگاه</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شيراز</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در</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كتابخانة</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ميرزاي</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شيرازي</w:t>
      </w:r>
      <w:r w:rsidRPr="00872C19">
        <w:rPr>
          <w:rFonts w:ascii="B Nazanin" w:eastAsia="Times New Roman" w:hAnsi="B Nazanin" w:cs="B Nazanin"/>
          <w:b/>
          <w:bCs/>
          <w:rtl/>
        </w:rPr>
        <w:tab/>
      </w:r>
    </w:p>
    <w:p w:rsidR="00872C19" w:rsidRPr="00872C19" w:rsidRDefault="00872C19" w:rsidP="00872C19">
      <w:pPr>
        <w:bidi/>
        <w:spacing w:after="120" w:line="360" w:lineRule="auto"/>
        <w:jc w:val="both"/>
        <w:rPr>
          <w:rFonts w:ascii="B Nazanin" w:eastAsia="Times New Roman" w:hAnsi="B Nazanin" w:cs="B Nazanin"/>
          <w:b/>
          <w:bCs/>
        </w:rPr>
      </w:pPr>
      <w:r w:rsidRPr="00872C19">
        <w:rPr>
          <w:rFonts w:ascii="B Nazanin" w:eastAsia="Times New Roman" w:hAnsi="B Nazanin" w:cs="B Nazanin" w:hint="cs"/>
          <w:b/>
          <w:bCs/>
          <w:rtl/>
        </w:rPr>
        <w:t>نام</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نشريه</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فصلنامه</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كتابداري</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و</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اطلاع</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رساني</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اين</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نشريه</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در</w:t>
      </w:r>
      <w:r w:rsidRPr="00872C19">
        <w:rPr>
          <w:rFonts w:ascii="B Nazanin" w:eastAsia="Times New Roman" w:hAnsi="B Nazanin" w:cs="B Nazanin"/>
          <w:b/>
          <w:bCs/>
          <w:rtl/>
        </w:rPr>
        <w:t xml:space="preserve"> </w:t>
      </w:r>
      <w:r w:rsidRPr="00872C19">
        <w:rPr>
          <w:rFonts w:ascii="B Nazanin" w:eastAsia="Times New Roman" w:hAnsi="B Nazanin" w:cs="B Nazanin"/>
          <w:b/>
          <w:bCs/>
        </w:rPr>
        <w:t>www.isc.gov.ir</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نمايه</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مي</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شود</w:t>
      </w:r>
      <w:r w:rsidRPr="00872C19">
        <w:rPr>
          <w:rFonts w:ascii="B Nazanin" w:eastAsia="Times New Roman" w:hAnsi="B Nazanin" w:cs="B Nazanin"/>
          <w:b/>
          <w:bCs/>
          <w:rtl/>
        </w:rPr>
        <w:t>)</w:t>
      </w:r>
    </w:p>
    <w:p w:rsidR="00872C19" w:rsidRPr="00872C19" w:rsidRDefault="00872C19" w:rsidP="00872C19">
      <w:pPr>
        <w:bidi/>
        <w:spacing w:after="120" w:line="360" w:lineRule="auto"/>
        <w:jc w:val="both"/>
        <w:rPr>
          <w:rFonts w:ascii="B Nazanin" w:eastAsia="Times New Roman" w:hAnsi="B Nazanin" w:cs="B Nazanin"/>
          <w:b/>
          <w:bCs/>
        </w:rPr>
      </w:pPr>
      <w:r w:rsidRPr="00872C19">
        <w:rPr>
          <w:rFonts w:ascii="B Nazanin" w:eastAsia="Times New Roman" w:hAnsi="B Nazanin" w:cs="B Nazanin" w:hint="cs"/>
          <w:b/>
          <w:bCs/>
          <w:rtl/>
        </w:rPr>
        <w:t>شماره</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نشريه</w:t>
      </w:r>
      <w:r w:rsidRPr="00872C19">
        <w:rPr>
          <w:rFonts w:ascii="B Nazanin" w:eastAsia="Times New Roman" w:hAnsi="B Nazanin" w:cs="B Nazanin"/>
          <w:b/>
          <w:bCs/>
          <w:rtl/>
        </w:rPr>
        <w:t xml:space="preserve">: 22 _ </w:t>
      </w:r>
      <w:r w:rsidRPr="00872C19">
        <w:rPr>
          <w:rFonts w:ascii="B Nazanin" w:eastAsia="Times New Roman" w:hAnsi="B Nazanin" w:cs="B Nazanin" w:hint="cs"/>
          <w:b/>
          <w:bCs/>
          <w:rtl/>
        </w:rPr>
        <w:t>شماره</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دوم</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جلد</w:t>
      </w:r>
      <w:r w:rsidRPr="00872C19">
        <w:rPr>
          <w:rFonts w:ascii="B Nazanin" w:eastAsia="Times New Roman" w:hAnsi="B Nazanin" w:cs="B Nazanin"/>
          <w:b/>
          <w:bCs/>
          <w:rtl/>
        </w:rPr>
        <w:t xml:space="preserve"> 6</w:t>
      </w:r>
    </w:p>
    <w:p w:rsidR="00872C19" w:rsidRDefault="00872C19" w:rsidP="00872C19">
      <w:pPr>
        <w:bidi/>
        <w:spacing w:after="120" w:line="360" w:lineRule="auto"/>
        <w:jc w:val="both"/>
        <w:rPr>
          <w:rFonts w:ascii="B Nazanin" w:eastAsia="Times New Roman" w:hAnsi="B Nazanin" w:cs="B Nazanin"/>
          <w:b/>
          <w:bCs/>
        </w:rPr>
      </w:pPr>
      <w:r w:rsidRPr="00872C19">
        <w:rPr>
          <w:rFonts w:ascii="B Nazanin" w:eastAsia="Times New Roman" w:hAnsi="B Nazanin" w:cs="B Nazanin" w:hint="cs"/>
          <w:b/>
          <w:bCs/>
          <w:rtl/>
        </w:rPr>
        <w:t>پديدآور</w:t>
      </w:r>
      <w:r w:rsidRPr="00872C19">
        <w:rPr>
          <w:rFonts w:ascii="B Nazanin" w:eastAsia="Times New Roman" w:hAnsi="B Nazanin" w:cs="B Nazanin"/>
          <w:b/>
          <w:bCs/>
          <w:rtl/>
        </w:rPr>
        <w:t>:</w:t>
      </w:r>
      <w:r w:rsidRPr="00872C19">
        <w:rPr>
          <w:rFonts w:ascii="B Nazanin" w:eastAsia="Times New Roman" w:hAnsi="B Nazanin" w:cs="B Nazanin"/>
          <w:b/>
          <w:bCs/>
          <w:rtl/>
        </w:rPr>
        <w:tab/>
        <w:t xml:space="preserve"> </w:t>
      </w:r>
      <w:r w:rsidRPr="00872C19">
        <w:rPr>
          <w:rFonts w:ascii="B Nazanin" w:eastAsia="Times New Roman" w:hAnsi="B Nazanin" w:cs="B Nazanin" w:hint="cs"/>
          <w:b/>
          <w:bCs/>
          <w:rtl/>
        </w:rPr>
        <w:t>دكتر</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زهير</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حياتي</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جهانگير</w:t>
      </w:r>
      <w:r w:rsidRPr="00872C19">
        <w:rPr>
          <w:rFonts w:ascii="B Nazanin" w:eastAsia="Times New Roman" w:hAnsi="B Nazanin" w:cs="B Nazanin"/>
          <w:b/>
          <w:bCs/>
          <w:rtl/>
        </w:rPr>
        <w:t xml:space="preserve"> </w:t>
      </w:r>
      <w:r w:rsidRPr="00872C19">
        <w:rPr>
          <w:rFonts w:ascii="B Nazanin" w:eastAsia="Times New Roman" w:hAnsi="B Nazanin" w:cs="B Nazanin" w:hint="cs"/>
          <w:b/>
          <w:bCs/>
          <w:rtl/>
        </w:rPr>
        <w:t>رنجبر</w:t>
      </w:r>
    </w:p>
    <w:p w:rsidR="00872C19" w:rsidRPr="00872C19" w:rsidRDefault="00872C19" w:rsidP="00872C19">
      <w:pPr>
        <w:bidi/>
        <w:spacing w:after="120" w:line="360" w:lineRule="auto"/>
        <w:jc w:val="both"/>
        <w:rPr>
          <w:rFonts w:ascii="B Nazanin" w:eastAsia="Times New Roman" w:hAnsi="B Nazanin" w:cs="B Nazanin"/>
        </w:rPr>
      </w:pPr>
      <w:r w:rsidRPr="00872C19">
        <w:rPr>
          <w:rFonts w:ascii="B Nazanin" w:eastAsia="Times New Roman" w:hAnsi="B Nazanin" w:cs="B Nazanin"/>
          <w:b/>
          <w:bCs/>
          <w:rtl/>
        </w:rPr>
        <w:t>چكيده</w:t>
      </w:r>
    </w:p>
    <w:p w:rsidR="00872C19" w:rsidRPr="00872C19" w:rsidRDefault="00872C19" w:rsidP="00872C19">
      <w:pPr>
        <w:bidi/>
        <w:spacing w:after="120" w:line="360" w:lineRule="auto"/>
        <w:jc w:val="both"/>
        <w:rPr>
          <w:rFonts w:ascii="B Nazanin" w:eastAsia="Times New Roman" w:hAnsi="B Nazanin" w:cs="B Nazanin"/>
          <w:rtl/>
        </w:rPr>
      </w:pPr>
      <w:r w:rsidRPr="00872C19">
        <w:rPr>
          <w:rFonts w:ascii="B Nazanin" w:eastAsia="Times New Roman" w:hAnsi="B Nazanin" w:cs="B Nazanin"/>
          <w:b/>
          <w:bCs/>
          <w:rtl/>
        </w:rPr>
        <w:t>در اين پژوهش نشريات هستة لاتين جاري (سال 2002) دانشكدة ادبيات و علوم انساني و دانشكدة علوم تربيتي و روانشناسي دانشگاه شيراز در كتابخانة ميرزاي شيرازي، با استفاده از قانون پراكندگي برادفورد تعيين شده‌اند. جامعة مورد مطالعه 268 عنوان نشرية جاري لاتين در رشته‌هاي مربوط به دانشكدة ادبيات و علوم انساني، و 120 عنوان نشرية جاري لاتين در رشته‌هاي تحصيلي دانشكدة علوم تربيتي و روانشناسي دانشگاه شيراز در كتابخانة ميرزاي شيرازي است. در نتيجه در دانشكدة ادبيات و علوم انساني 59 عنوان و در دانشكدة علوم تربيتي و روانشناسي 23 عنوان مجله به عنوان نشريات هسته معرفي شدند. از جمله پيشنهادهاي عمدة تحقيق، ارائة خدمات آگاهي‌رساني جاري در زمينه نشريات براي آگاهي مراجعه‌كنندگان و گروه‌هاي آموزشي دو دانشكده، توسعة بخش اطلاع‌رساني و اشتراك پايگاه‌هاي اطلاعاتي ضروري، فعال‌كردن كميتة تخصصي انتخاب نشريات لاتين، و انجام مطالعات علمي در فواصل منظم دربارة وضعيت استفاده از نشريات مي‌باشد.</w:t>
      </w:r>
    </w:p>
    <w:p w:rsidR="00872C19" w:rsidRPr="00872C19" w:rsidRDefault="00872C19" w:rsidP="00872C19">
      <w:pPr>
        <w:bidi/>
        <w:spacing w:after="120" w:line="360" w:lineRule="auto"/>
        <w:jc w:val="both"/>
        <w:rPr>
          <w:rFonts w:ascii="B Nazanin" w:eastAsia="Times New Roman" w:hAnsi="B Nazanin" w:cs="B Nazanin"/>
          <w:rtl/>
        </w:rPr>
      </w:pPr>
      <w:r w:rsidRPr="00872C19">
        <w:rPr>
          <w:rFonts w:ascii="B Nazanin" w:eastAsia="Times New Roman" w:hAnsi="B Nazanin" w:cs="B Nazanin"/>
          <w:b/>
          <w:bCs/>
          <w:rtl/>
        </w:rPr>
        <w:t>كليدواژه‌ها: نشريات هسته، قانون برادفورد، كتابخانة ميرزاي شيرازي</w:t>
      </w:r>
    </w:p>
    <w:p w:rsidR="00872C19" w:rsidRPr="00872C19" w:rsidRDefault="00872C19" w:rsidP="00872C19">
      <w:pPr>
        <w:bidi/>
        <w:spacing w:after="120" w:line="360" w:lineRule="auto"/>
        <w:jc w:val="both"/>
        <w:rPr>
          <w:rFonts w:ascii="B Nazanin" w:eastAsia="Times New Roman" w:hAnsi="B Nazanin" w:cs="B Nazanin"/>
          <w:rtl/>
        </w:rPr>
      </w:pPr>
      <w:r w:rsidRPr="00872C19">
        <w:rPr>
          <w:rFonts w:ascii="B Nazanin" w:eastAsia="Times New Roman" w:hAnsi="B Nazanin" w:cs="B Nazanin"/>
          <w:b/>
          <w:bCs/>
          <w:rtl/>
        </w:rPr>
        <w:t>بيان مسئله</w:t>
      </w:r>
    </w:p>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rtl/>
        </w:rPr>
        <w:t>تعداد زياد عناوين مجل‍ّات منتشرشده و رشد روزافزون آن يكي از مشكلات اساسي در انتخاب مجل‍ّات محسوب مي‌شود. مشكل ديگر در تهية مجلات، افزايش قيمت‌ها و كاهش بودجة كتابخانه‌‌ها است. خريد مجلات معمولاً به صورت اشتراك سالانه است و با اشتباه در انتخاب، مبالغ قابل توج‍ّهي از منابع مالي كتابخانه‌ها به هدر مي‌رود. از اين‌رو تصميم‌گيري براي اشتراك نشريات ادواري بايد از روي مطالعة دقيق و براساس نيازهاي واقعي جامعة كتابخانه صورت پذيرد. براي انتخاب نشريات، بخصوص در كتابخانه‌هاي بزرگ، لازم است كتابداران و اطلاع‌رسانان قبل از هرگونه اقدام براي اشتراك، مجلات هستة رشته‌هاي موردنظر را تعيين كنند.</w:t>
      </w:r>
    </w:p>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rtl/>
        </w:rPr>
        <w:t>پژوهش حاضر سعي دارد با پاسخگويي به سؤال‌هاي زير، كتابخانة ميرزاي شيرازي را در بررسي و انتخاب نشريات هستة دانشكدة ادبيات و علوم انساني و دانشكدة علوم تربيتي و روانشناسي ياري نمايد.</w:t>
      </w:r>
    </w:p>
    <w:p w:rsidR="00872C19" w:rsidRPr="00872C19" w:rsidRDefault="00872C19" w:rsidP="00872C19">
      <w:pPr>
        <w:bidi/>
        <w:spacing w:after="120" w:line="360" w:lineRule="auto"/>
        <w:jc w:val="both"/>
        <w:rPr>
          <w:rFonts w:ascii="B Nazanin" w:eastAsia="Times New Roman" w:hAnsi="B Nazanin" w:cs="B Nazanin"/>
          <w:rtl/>
        </w:rPr>
      </w:pPr>
      <w:r w:rsidRPr="00872C19">
        <w:rPr>
          <w:rFonts w:ascii="B Nazanin" w:eastAsia="Times New Roman" w:hAnsi="B Nazanin" w:cs="B Nazanin"/>
          <w:b/>
          <w:bCs/>
          <w:rtl/>
        </w:rPr>
        <w:lastRenderedPageBreak/>
        <w:t>سؤال‌هاي پژوهش</w:t>
      </w:r>
    </w:p>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rtl/>
        </w:rPr>
        <w:t>چند عنوان نشريه در رشته‌هاي دانشكدة ادبيات و علوم انساني بيشترين استفاده را دارند؟</w:t>
      </w:r>
    </w:p>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rtl/>
        </w:rPr>
        <w:t>چند عنوان نشريه در رشته‌هاي دانشكدة علوم تربيتي و روانشناسي بيشترين استفاده را دارند؟</w:t>
      </w:r>
    </w:p>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rtl/>
        </w:rPr>
        <w:t>چند عنوان نشرية مربوط به دو دانشكده اصلاً استفاده نشده‌اند يا فقط يك بار استفاده شده‌اند؟</w:t>
      </w:r>
    </w:p>
    <w:p w:rsidR="00872C19" w:rsidRPr="00872C19" w:rsidRDefault="00872C19" w:rsidP="00872C19">
      <w:pPr>
        <w:bidi/>
        <w:spacing w:after="120" w:line="360" w:lineRule="auto"/>
        <w:jc w:val="both"/>
        <w:rPr>
          <w:rFonts w:ascii="B Nazanin" w:eastAsia="Times New Roman" w:hAnsi="B Nazanin" w:cs="B Nazanin"/>
          <w:rtl/>
        </w:rPr>
      </w:pPr>
      <w:r w:rsidRPr="00872C19">
        <w:rPr>
          <w:rFonts w:ascii="B Nazanin" w:eastAsia="Times New Roman" w:hAnsi="B Nazanin" w:cs="B Nazanin"/>
          <w:b/>
          <w:bCs/>
          <w:rtl/>
        </w:rPr>
        <w:t>پيشينة پژوهش</w:t>
      </w:r>
    </w:p>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rtl/>
        </w:rPr>
        <w:t>مطالعات متعددي در به‌كارگيري قوانين كتاب‌سنجي، بويژه قانون پراكندگي برادفورد در داخل كشور انجام شده كه اصول كار در همة اين پژوهش‌ها تقريباً يكسان مي‌باشند. در اينجا مختصراً به چند نمونه اشاره مي‌شود.</w:t>
      </w:r>
    </w:p>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rtl/>
        </w:rPr>
        <w:t>«سليمي جهرمي» در سال 1366 با استفاده از قانون برادفورد به بررسي ميزان استفاده از نشريات در كتابخانة مركزي دانشگاه علوم پزشكي ايران پرداخت و ضمن تعيين نشريات هستة جامعة پزشكي ايران به اين نتيجه رسيد كه در مجموعة كتابخانه، نشريات بسياري وجود دارند كه اصلاً مورد استفاده قرار نمي‌گيرند.</w:t>
      </w:r>
    </w:p>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rtl/>
        </w:rPr>
        <w:t>«دي‍ّاني» در سال 1369 به بررسي افزايش حق اشتراك نشريات در دانشگاه اهواز پرداخت و با محاسبة ميانگين افزايش حق‌اشتراك مجلات علمي طي سال‌هاي 1979ـ1975 به اين نتيجه رسيد كه در آن دوره هر سال 11 درصد بر هزينة اشتراك مجلات افزوده شده. او ساده‌ترين راه‌حل براي مقابله با افزايش قيمت نشريات را حذف نشريات كم‌استفاده ذكر مي‌كند.</w:t>
      </w:r>
    </w:p>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rtl/>
        </w:rPr>
        <w:t>«رادباوه» در سال 1376 نشريات هستة مراكز و مؤسسات تحقيقاتي تحت پوشش وزارت جهاد سازندگي را شناسايي كرد و نشان داد كه بيش از 60 درصد نشريات مورد بررسي، كمتر از 10 بار مورداستفاده قرار گرفته‌اند.</w:t>
      </w:r>
    </w:p>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rtl/>
        </w:rPr>
        <w:t>«ابراهيمي» در سال 1378 نشريات هستة لاتين دانشكدة علوم انساني دانشگاه تربيت مدرس را تعيين نمود و نشان داد كه كمي بيش از 87 درصد نشريات براي مجموعه نقش حياتي داشته است.</w:t>
      </w:r>
    </w:p>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rtl/>
        </w:rPr>
        <w:t>«حمدي‌پور» در سال 1380 پژوهشي را براي تعيين نشريات هستة لاتين كتابخانة ملاصدراي دانشگاه شيراز انجام داد و دريافت كه تنها 12 درصد نشريات در موضوع‌هاي مختلف، پراستفاده‌ترين بوده‌اند و 45 درصد نشريات فقط يك بار استفاده شده‌اند.</w:t>
      </w:r>
    </w:p>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rtl/>
        </w:rPr>
        <w:t>به طور كلي پيشنهادهاي عمدة پژوهش‌هاي انجام‌شده حول محور حذف مجلات كم‌استفاده، اشتراك مجلات ضروري، استفاده از نظرهاي تمام استادان در زمينة ارزيابي و خريد نشريات لاتين، و اِعمال قانون برادفورد در فواصل زماني منظم مي‌باشد.</w:t>
      </w:r>
    </w:p>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rtl/>
        </w:rPr>
        <w:t>«گافمن» و «موريس» (1970) تحقيقي را دربارة تهية نشريات ادواري با توجه به محدوديت‌هاي مالي در كتابخانة «آلن مموريال» انجام دادند و با مطالعة مجلات مورد استفاده دريافتند كه نشريات هسته، بهترين نشريات در يك موضوع هستند، زيرا بيشترين و مربوط‌ترين مقالات در يك موضوع را شامل مي‌شوند. آنان همچنين ميزان استفاده از نشريات را همانند پراكندگي مقالات در نشريات، در امر تهيه و تأمين نشريات كتابخانه امري ضروري دانستند.</w:t>
      </w:r>
    </w:p>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rtl/>
        </w:rPr>
        <w:lastRenderedPageBreak/>
        <w:t>«برود» در سال 1987 طي پژوهشي در زمينة نشريات ادواري، هفت معيار را به عنوان مدل تصميم‌گيري در حذف يا تجديد اشتراك نشريات معرفي مي‌كند كه عبارت‌اند از: 1) هزينة اشتراك، 2) ميانگين استفاده، 3) استناد، 4) دفعات استفاده از مقاله‌ها و چكيده‌ها، 5) دسترسي در ديگر كتابخانه‌ها، 6) اعتبار ناشر، 7) ارتباط با دورة تحصيلي.</w:t>
      </w:r>
    </w:p>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rtl/>
        </w:rPr>
        <w:t>«سيلويا» و «لشر» در سال 1995 در تحقيقي براي انتخاب يا حذف نشريات در زمينة روانشناسي و مشاوره، از روش‌هاي تحليل استنادي و هزينة هر بار مصرف، و نظرات اعضاي هيئت علمي براي انتخاب نشريات هسته استفاده كردند و به اين نتيجه رسيدند كه هيچ فرمول راحتي براي تعيين اين‌كه چه روشي به‌كار بريم تا بتوانيم براي هر برنامة آموزشي، مجموعه‌اي درست فراهم آوريم، وجود ندارد؛ اما تركيبي از چند روش مي‌تواند مفيد باشد، زيرا هر كدام مكمل ديگري است.</w:t>
      </w:r>
    </w:p>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rtl/>
        </w:rPr>
        <w:t>«هاوكينز» در سال 2001، 28 نشرية الكترونيكي مربوط به اين رشته را مورد بررسي قرار داد و اين نشريات الكترونيكي را براساس تعداد مقالاتي كه از سال 1995 تا 2001 (به مدت 7 سال) در حوزة اطلاع‌رساني و در موضوع‌هايي مثل اطلاعات الكترونيكي، نشر الكترونيكي، كتابخانه‌هاي مجازي و جستجوي اطلاعات و استفاده از اينترنت منتشر كرده بودند، مرتب نمود. سپس با استفاده از قانون پراكندگي برادفورد، تعداد نشريات الكترونيكي هسته را مشخص كرد.</w:t>
      </w:r>
    </w:p>
    <w:p w:rsidR="00872C19" w:rsidRPr="00872C19" w:rsidRDefault="00872C19" w:rsidP="00872C19">
      <w:pPr>
        <w:bidi/>
        <w:spacing w:after="120" w:line="360" w:lineRule="auto"/>
        <w:jc w:val="both"/>
        <w:rPr>
          <w:rFonts w:ascii="B Nazanin" w:eastAsia="Times New Roman" w:hAnsi="B Nazanin" w:cs="B Nazanin"/>
          <w:rtl/>
        </w:rPr>
      </w:pPr>
      <w:r w:rsidRPr="00872C19">
        <w:rPr>
          <w:rFonts w:ascii="B Nazanin" w:eastAsia="Times New Roman" w:hAnsi="B Nazanin" w:cs="B Nazanin"/>
          <w:b/>
          <w:bCs/>
          <w:rtl/>
        </w:rPr>
        <w:t>روش پژوهش</w:t>
      </w:r>
    </w:p>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rtl/>
        </w:rPr>
        <w:t xml:space="preserve">اين پژوهش به روش كتاب‌سنجي انجام گرديده و در اين زمينه از قانون معروف و جهاني «برادفورد» استفاده شده است. «برادفورد» معتقد است كه اعتبار يك مجله به تعداد مراجعه به آن و تعداد مقالاتي كه در آن چاپ شده بستگي دارد. توجه به اين دو متغير مي‌تواند در انتخاب بهينة مجلات به كتابداران كمك كند، بدين معنا كه انتخاب عناوين مجلات براساس تعداد مقالات مختلف در آن و از نظر تعداد مراجعه به آن‌ها صورت پذيرد. براساس قانون «برادفورد»، مراجعات علمي از يك توزيع خاص پيروي مي‌كند؛ مدل «برادفورد» بيانگر اين است كه درج لگاريتم فراواني تجمعي عناوين روي محور </w:t>
      </w:r>
      <w:r w:rsidRPr="00872C19">
        <w:rPr>
          <w:rFonts w:ascii="B Nazanin" w:eastAsia="Times New Roman" w:hAnsi="B Nazanin" w:cs="B Nazanin"/>
        </w:rPr>
        <w:t>X</w:t>
      </w:r>
      <w:r w:rsidRPr="00872C19">
        <w:rPr>
          <w:rFonts w:ascii="B Nazanin" w:eastAsia="Times New Roman" w:hAnsi="B Nazanin" w:cs="B Nazanin"/>
          <w:rtl/>
        </w:rPr>
        <w:t xml:space="preserve">ها و فراواني تجمعي تعداد كل مراجعه به مجلات روي محور </w:t>
      </w:r>
      <w:r w:rsidRPr="00872C19">
        <w:rPr>
          <w:rFonts w:ascii="B Nazanin" w:eastAsia="Times New Roman" w:hAnsi="B Nazanin" w:cs="B Nazanin"/>
        </w:rPr>
        <w:t>Y</w:t>
      </w:r>
      <w:r w:rsidRPr="00872C19">
        <w:rPr>
          <w:rFonts w:ascii="B Nazanin" w:eastAsia="Times New Roman" w:hAnsi="B Nazanin" w:cs="B Nazanin"/>
          <w:rtl/>
        </w:rPr>
        <w:t>ها، باعث ايجاد نموداري به شكل صفحة بعد خواهد شد:</w:t>
      </w:r>
    </w:p>
    <w:p w:rsidR="00872C19" w:rsidRPr="00872C19" w:rsidRDefault="00872C19" w:rsidP="00872C19">
      <w:pPr>
        <w:bidi/>
        <w:spacing w:after="240" w:line="360" w:lineRule="auto"/>
        <w:jc w:val="both"/>
        <w:rPr>
          <w:rFonts w:ascii="B Nazanin" w:eastAsia="Times New Roman" w:hAnsi="B Nazanin" w:cs="B Nazanin"/>
          <w:rtl/>
        </w:rPr>
      </w:pPr>
      <w:r w:rsidRPr="00872C19">
        <w:rPr>
          <w:rFonts w:ascii="B Nazanin" w:eastAsia="Times New Roman" w:hAnsi="B Nazanin" w:cs="B Nazanin"/>
          <w:rtl/>
        </w:rPr>
        <w:t> </w:t>
      </w:r>
      <w:r w:rsidRPr="00872C19">
        <w:rPr>
          <w:rFonts w:ascii="B Nazanin" w:eastAsia="Times New Roman" w:hAnsi="B Nazanin" w:cs="B Nazanin"/>
          <w:rtl/>
        </w:rPr>
        <w:br/>
      </w:r>
      <w:r w:rsidRPr="00872C19">
        <w:rPr>
          <w:rFonts w:ascii="B Nazanin" w:eastAsia="Times New Roman" w:hAnsi="B Nazanin" w:cs="B Nazanin"/>
          <w:rtl/>
        </w:rPr>
        <w:br/>
      </w:r>
      <w:r w:rsidRPr="00872C19">
        <w:rPr>
          <w:rFonts w:ascii="B Nazanin" w:eastAsia="Times New Roman" w:hAnsi="B Nazanin" w:cs="B Nazanin"/>
          <w:rtl/>
        </w:rPr>
        <w:br/>
      </w:r>
      <w:r w:rsidRPr="00872C19">
        <w:rPr>
          <w:rFonts w:ascii="B Nazanin" w:eastAsia="Times New Roman" w:hAnsi="B Nazanin" w:cs="B Nazanin"/>
          <w:rtl/>
        </w:rPr>
        <w:br/>
      </w:r>
      <w:r w:rsidRPr="00872C19">
        <w:rPr>
          <w:rFonts w:ascii="B Nazanin" w:eastAsia="Times New Roman" w:hAnsi="B Nazanin" w:cs="B Nazanin"/>
          <w:rtl/>
        </w:rPr>
        <w:lastRenderedPageBreak/>
        <w:br/>
      </w:r>
      <w:r w:rsidRPr="00872C19">
        <w:rPr>
          <w:rFonts w:ascii="B Nazanin" w:eastAsia="Times New Roman" w:hAnsi="B Nazanin" w:cs="B Nazanin"/>
          <w:noProof/>
        </w:rPr>
        <w:drawing>
          <wp:inline distT="0" distB="0" distL="0" distR="0">
            <wp:extent cx="3362325" cy="3028950"/>
            <wp:effectExtent l="19050" t="0" r="9525" b="0"/>
            <wp:docPr id="1" name="Picture 1" descr="http://www.aqlibrary.org/UserFiles/Image/ghanon-parakande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qlibrary.org/UserFiles/Image/ghanon-parakandegi.jpg"/>
                    <pic:cNvPicPr>
                      <a:picLocks noChangeAspect="1" noChangeArrowheads="1"/>
                    </pic:cNvPicPr>
                  </pic:nvPicPr>
                  <pic:blipFill>
                    <a:blip r:embed="rId4"/>
                    <a:srcRect/>
                    <a:stretch>
                      <a:fillRect/>
                    </a:stretch>
                  </pic:blipFill>
                  <pic:spPr bwMode="auto">
                    <a:xfrm>
                      <a:off x="0" y="0"/>
                      <a:ext cx="3362325" cy="3028950"/>
                    </a:xfrm>
                    <a:prstGeom prst="rect">
                      <a:avLst/>
                    </a:prstGeom>
                    <a:noFill/>
                    <a:ln w="9525">
                      <a:noFill/>
                      <a:miter lim="800000"/>
                      <a:headEnd/>
                      <a:tailEnd/>
                    </a:ln>
                  </pic:spPr>
                </pic:pic>
              </a:graphicData>
            </a:graphic>
          </wp:inline>
        </w:drawing>
      </w:r>
    </w:p>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rtl/>
        </w:rPr>
        <w:t xml:space="preserve">نمودار «برادفورد» شامل منحني </w:t>
      </w:r>
      <w:r w:rsidRPr="00872C19">
        <w:rPr>
          <w:rFonts w:ascii="B Nazanin" w:eastAsia="Times New Roman" w:hAnsi="B Nazanin" w:cs="B Nazanin"/>
        </w:rPr>
        <w:t>AB</w:t>
      </w:r>
      <w:r w:rsidRPr="00872C19">
        <w:rPr>
          <w:rFonts w:ascii="B Nazanin" w:eastAsia="Times New Roman" w:hAnsi="B Nazanin" w:cs="B Nazanin"/>
          <w:rtl/>
        </w:rPr>
        <w:t xml:space="preserve"> و خط راست </w:t>
      </w:r>
      <w:r w:rsidRPr="00872C19">
        <w:rPr>
          <w:rFonts w:ascii="B Nazanin" w:eastAsia="Times New Roman" w:hAnsi="B Nazanin" w:cs="B Nazanin"/>
        </w:rPr>
        <w:t>BC</w:t>
      </w:r>
      <w:r w:rsidRPr="00872C19">
        <w:rPr>
          <w:rFonts w:ascii="B Nazanin" w:eastAsia="Times New Roman" w:hAnsi="B Nazanin" w:cs="B Nazanin"/>
          <w:rtl/>
        </w:rPr>
        <w:t xml:space="preserve"> (به شرطي كه تعداد نمونه‌ها زياد باشد) خواهد بود. نقطه </w:t>
      </w:r>
      <w:r w:rsidRPr="00872C19">
        <w:rPr>
          <w:rFonts w:ascii="B Nazanin" w:eastAsia="Times New Roman" w:hAnsi="B Nazanin" w:cs="B Nazanin"/>
        </w:rPr>
        <w:t>B</w:t>
      </w:r>
      <w:r w:rsidRPr="00872C19">
        <w:rPr>
          <w:rFonts w:ascii="B Nazanin" w:eastAsia="Times New Roman" w:hAnsi="B Nazanin" w:cs="B Nazanin"/>
          <w:rtl/>
        </w:rPr>
        <w:t xml:space="preserve"> محلي است كه خط راست </w:t>
      </w:r>
      <w:r w:rsidRPr="00872C19">
        <w:rPr>
          <w:rFonts w:ascii="B Nazanin" w:eastAsia="Times New Roman" w:hAnsi="B Nazanin" w:cs="B Nazanin"/>
        </w:rPr>
        <w:t>BC</w:t>
      </w:r>
      <w:r w:rsidRPr="00872C19">
        <w:rPr>
          <w:rFonts w:ascii="B Nazanin" w:eastAsia="Times New Roman" w:hAnsi="B Nazanin" w:cs="B Nazanin"/>
          <w:rtl/>
        </w:rPr>
        <w:t xml:space="preserve"> آغاز مي‌گردد و در واقع شكست منحني از نقطه </w:t>
      </w:r>
      <w:r w:rsidRPr="00872C19">
        <w:rPr>
          <w:rFonts w:ascii="B Nazanin" w:eastAsia="Times New Roman" w:hAnsi="B Nazanin" w:cs="B Nazanin"/>
        </w:rPr>
        <w:t>B</w:t>
      </w:r>
      <w:r w:rsidRPr="00872C19">
        <w:rPr>
          <w:rFonts w:ascii="B Nazanin" w:eastAsia="Times New Roman" w:hAnsi="B Nazanin" w:cs="B Nazanin"/>
          <w:rtl/>
        </w:rPr>
        <w:t xml:space="preserve"> بيانگر اين است كه تعداد مراجعه به مجلات كاهش يافته و باعث شكست منحني شده است. درنتيجه، معادلة قسمت منحني نمودار </w:t>
      </w:r>
      <w:r w:rsidRPr="00872C19">
        <w:rPr>
          <w:rFonts w:ascii="B Nazanin" w:eastAsia="Times New Roman" w:hAnsi="B Nazanin" w:cs="B Nazanin"/>
        </w:rPr>
        <w:t>R(n)=an</w:t>
      </w:r>
      <w:r w:rsidRPr="00872C19">
        <w:rPr>
          <w:rFonts w:ascii="B Nazanin" w:eastAsia="Times New Roman" w:hAnsi="B Nazanin" w:cs="B Nazanin"/>
          <w:vertAlign w:val="superscript"/>
        </w:rPr>
        <w:t>b</w:t>
      </w:r>
      <w:r w:rsidRPr="00872C19">
        <w:rPr>
          <w:rFonts w:ascii="B Nazanin" w:eastAsia="Times New Roman" w:hAnsi="B Nazanin" w:cs="B Nazanin"/>
          <w:rtl/>
        </w:rPr>
        <w:t xml:space="preserve">، و معادلة قسمت خط راست </w:t>
      </w:r>
      <w:r w:rsidRPr="00872C19">
        <w:rPr>
          <w:rFonts w:ascii="B Nazanin" w:eastAsia="Times New Roman" w:hAnsi="B Nazanin" w:cs="B Nazanin"/>
        </w:rPr>
        <w:t>f(x)=a+blog</w:t>
      </w:r>
      <w:r w:rsidRPr="00872C19">
        <w:rPr>
          <w:rFonts w:ascii="B Nazanin" w:eastAsia="Times New Roman" w:hAnsi="B Nazanin" w:cs="B Nazanin"/>
          <w:vertAlign w:val="subscript"/>
        </w:rPr>
        <w:t>e</w:t>
      </w:r>
      <w:r w:rsidRPr="00872C19">
        <w:rPr>
          <w:rFonts w:ascii="B Nazanin" w:eastAsia="Times New Roman" w:hAnsi="B Nazanin" w:cs="B Nazanin"/>
          <w:vertAlign w:val="superscript"/>
        </w:rPr>
        <w:t>x</w:t>
      </w:r>
      <w:r w:rsidRPr="00872C19">
        <w:rPr>
          <w:rFonts w:ascii="B Nazanin" w:eastAsia="Times New Roman" w:hAnsi="B Nazanin" w:cs="B Nazanin"/>
          <w:rtl/>
        </w:rPr>
        <w:t xml:space="preserve"> مي‌باشد. </w:t>
      </w:r>
      <w:proofErr w:type="gramStart"/>
      <w:r w:rsidRPr="00872C19">
        <w:rPr>
          <w:rFonts w:ascii="B Nazanin" w:eastAsia="Times New Roman" w:hAnsi="B Nazanin" w:cs="B Nazanin"/>
        </w:rPr>
        <w:t>R(</w:t>
      </w:r>
      <w:proofErr w:type="gramEnd"/>
      <w:r w:rsidRPr="00872C19">
        <w:rPr>
          <w:rFonts w:ascii="B Nazanin" w:eastAsia="Times New Roman" w:hAnsi="B Nazanin" w:cs="B Nazanin"/>
        </w:rPr>
        <w:t>n)</w:t>
      </w:r>
      <w:r w:rsidRPr="00872C19">
        <w:rPr>
          <w:rFonts w:ascii="B Nazanin" w:eastAsia="Times New Roman" w:hAnsi="B Nazanin" w:cs="B Nazanin"/>
          <w:rtl/>
        </w:rPr>
        <w:t xml:space="preserve"> و </w:t>
      </w:r>
      <w:r w:rsidRPr="00872C19">
        <w:rPr>
          <w:rFonts w:ascii="B Nazanin" w:eastAsia="Times New Roman" w:hAnsi="B Nazanin" w:cs="B Nazanin"/>
        </w:rPr>
        <w:t>F(x)</w:t>
      </w:r>
      <w:r w:rsidRPr="00872C19">
        <w:rPr>
          <w:rFonts w:ascii="B Nazanin" w:eastAsia="Times New Roman" w:hAnsi="B Nazanin" w:cs="B Nazanin"/>
          <w:rtl/>
        </w:rPr>
        <w:t xml:space="preserve"> فراواني تجمعي تعداد مقالاتي است كه به تعداد </w:t>
      </w:r>
      <w:r w:rsidRPr="00872C19">
        <w:rPr>
          <w:rFonts w:ascii="B Nazanin" w:eastAsia="Times New Roman" w:hAnsi="B Nazanin" w:cs="B Nazanin"/>
        </w:rPr>
        <w:t>x</w:t>
      </w:r>
      <w:r w:rsidRPr="00872C19">
        <w:rPr>
          <w:rFonts w:ascii="B Nazanin" w:eastAsia="Times New Roman" w:hAnsi="B Nazanin" w:cs="B Nazanin"/>
          <w:rtl/>
        </w:rPr>
        <w:t xml:space="preserve"> پرمراجعه‌ترين مجلات در هر منطقه قرار دارد؛ </w:t>
      </w:r>
      <w:r w:rsidRPr="00872C19">
        <w:rPr>
          <w:rFonts w:ascii="B Nazanin" w:eastAsia="Times New Roman" w:hAnsi="B Nazanin" w:cs="B Nazanin"/>
        </w:rPr>
        <w:t>a</w:t>
      </w:r>
      <w:r w:rsidRPr="00872C19">
        <w:rPr>
          <w:rFonts w:ascii="B Nazanin" w:eastAsia="Times New Roman" w:hAnsi="B Nazanin" w:cs="B Nazanin"/>
          <w:rtl/>
        </w:rPr>
        <w:t xml:space="preserve"> تعداد مراجعه به مجلات در اولين ردة هر طبقه، </w:t>
      </w:r>
      <w:r w:rsidRPr="00872C19">
        <w:rPr>
          <w:rFonts w:ascii="B Nazanin" w:eastAsia="Times New Roman" w:hAnsi="B Nazanin" w:cs="B Nazanin"/>
        </w:rPr>
        <w:t>b</w:t>
      </w:r>
      <w:r w:rsidRPr="00872C19">
        <w:rPr>
          <w:rFonts w:ascii="B Nazanin" w:eastAsia="Times New Roman" w:hAnsi="B Nazanin" w:cs="B Nazanin"/>
          <w:rtl/>
        </w:rPr>
        <w:t xml:space="preserve"> ضريب «برادفورد» و </w:t>
      </w:r>
      <w:r w:rsidRPr="00872C19">
        <w:rPr>
          <w:rFonts w:ascii="B Nazanin" w:eastAsia="Times New Roman" w:hAnsi="B Nazanin" w:cs="B Nazanin"/>
        </w:rPr>
        <w:t>n</w:t>
      </w:r>
      <w:r w:rsidRPr="00872C19">
        <w:rPr>
          <w:rFonts w:ascii="B Nazanin" w:eastAsia="Times New Roman" w:hAnsi="B Nazanin" w:cs="B Nazanin"/>
          <w:rtl/>
        </w:rPr>
        <w:t xml:space="preserve"> تعداد مجلات هسته است.</w:t>
      </w:r>
    </w:p>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rtl/>
        </w:rPr>
        <w:t xml:space="preserve">برطبق همين پيش‌فرض‌ها بود كه «برادفورد» اعلام كرد: «اگر مراجعه به مجل‍ّات علمي در يك حوزه علمي خاص به صورت نزولي مرتب شود، به گروههايي از مجل‍ّات هسته يا ضروري در اولين طبقه تقسيم مي‌شوند كه داراي پرمراجعه‌ترين مجل‍ّات (پرتعدادترين مقالات) هستند و نيز بعد از آن به طبقات ديگري تقسيم مي‌شوند كه نسبت به طبقة اول، كم مراجعه‌تر (داراي مقالات كمتر) هستند و تعداد عناوين مجلات در هر طبقه به نسبت </w:t>
      </w:r>
      <w:r w:rsidRPr="00872C19">
        <w:rPr>
          <w:rFonts w:ascii="B Nazanin" w:eastAsia="Times New Roman" w:hAnsi="B Nazanin" w:cs="B Nazanin"/>
        </w:rPr>
        <w:t>1:n:n</w:t>
      </w:r>
      <w:r w:rsidRPr="00872C19">
        <w:rPr>
          <w:rFonts w:ascii="B Nazanin" w:eastAsia="Times New Roman" w:hAnsi="B Nazanin" w:cs="B Nazanin"/>
          <w:vertAlign w:val="superscript"/>
        </w:rPr>
        <w:t>2</w:t>
      </w:r>
      <w:r w:rsidRPr="00872C19">
        <w:rPr>
          <w:rFonts w:ascii="B Nazanin" w:eastAsia="Times New Roman" w:hAnsi="B Nazanin" w:cs="B Nazanin"/>
        </w:rPr>
        <w:t>….</w:t>
      </w:r>
      <w:r w:rsidRPr="00872C19">
        <w:rPr>
          <w:rFonts w:ascii="B Nazanin" w:eastAsia="Times New Roman" w:hAnsi="B Nazanin" w:cs="B Nazanin"/>
          <w:rtl/>
        </w:rPr>
        <w:t xml:space="preserve"> قابل تقسيم است» (همان، ص 318).</w:t>
      </w:r>
    </w:p>
    <w:p w:rsidR="00872C19" w:rsidRPr="00872C19" w:rsidRDefault="00872C19" w:rsidP="00872C19">
      <w:pPr>
        <w:bidi/>
        <w:spacing w:after="120" w:line="360" w:lineRule="auto"/>
        <w:jc w:val="both"/>
        <w:rPr>
          <w:rFonts w:ascii="B Nazanin" w:eastAsia="Times New Roman" w:hAnsi="B Nazanin" w:cs="B Nazanin"/>
          <w:rtl/>
        </w:rPr>
      </w:pPr>
      <w:r w:rsidRPr="00872C19">
        <w:rPr>
          <w:rFonts w:ascii="B Nazanin" w:eastAsia="Times New Roman" w:hAnsi="B Nazanin" w:cs="B Nazanin"/>
          <w:b/>
          <w:bCs/>
          <w:rtl/>
        </w:rPr>
        <w:t>جامعة آماري پژوهش</w:t>
      </w:r>
    </w:p>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rtl/>
        </w:rPr>
        <w:t>جامعة آماري، 388 عنوان نشرية جاري لاتين سال 2002 كتابخانة ميرزاي شيرازي دانشگاه شيراز، مربوط به رشته‌هاي مختلف تحصيلي دانشكدة ادبيات و علوم انساني و دانشكدة علوم تربيتي و روانشناسي مي‌باشد. نمونه‌گيري از اين جامعة آماري به عمل نيامد و تمام اين نشريات مورد بررسي قرار گرفت.</w:t>
      </w:r>
    </w:p>
    <w:p w:rsidR="00872C19" w:rsidRPr="00872C19" w:rsidRDefault="00872C19" w:rsidP="00872C19">
      <w:pPr>
        <w:bidi/>
        <w:spacing w:after="120" w:line="360" w:lineRule="auto"/>
        <w:jc w:val="both"/>
        <w:rPr>
          <w:rFonts w:ascii="B Nazanin" w:eastAsia="Times New Roman" w:hAnsi="B Nazanin" w:cs="B Nazanin"/>
          <w:rtl/>
        </w:rPr>
      </w:pPr>
      <w:r w:rsidRPr="00872C19">
        <w:rPr>
          <w:rFonts w:ascii="B Nazanin" w:eastAsia="Times New Roman" w:hAnsi="B Nazanin" w:cs="B Nazanin"/>
          <w:b/>
          <w:bCs/>
          <w:rtl/>
        </w:rPr>
        <w:t>روش گردآوري و تحليل داده‌ها</w:t>
      </w:r>
    </w:p>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rtl/>
        </w:rPr>
        <w:lastRenderedPageBreak/>
        <w:t>براي گردآوري داده‌ها از شمارش كپي مقالات در بخش زيراكس و شمارش مجلات باقي‌مانده بر روي ميز مطالعه در يك دورة زماني سه‌ماهه (ارديبهشت، خرداد و تير) در كتابخانة ميرزاي شيرازي استفاده شد. براي تحليل داده‌ها از روش‌هاي آماري ازجمله آمار توصيفي و نرم‌افزار «اكسل» و قانون برادفورد، جدول و نمودار استفاده شده است.</w:t>
      </w:r>
    </w:p>
    <w:p w:rsidR="00872C19" w:rsidRPr="00872C19" w:rsidRDefault="00872C19" w:rsidP="00872C19">
      <w:pPr>
        <w:bidi/>
        <w:spacing w:after="120" w:line="360" w:lineRule="auto"/>
        <w:jc w:val="both"/>
        <w:rPr>
          <w:rFonts w:ascii="B Nazanin" w:eastAsia="Times New Roman" w:hAnsi="B Nazanin" w:cs="B Nazanin"/>
          <w:rtl/>
        </w:rPr>
      </w:pPr>
      <w:r w:rsidRPr="00872C19">
        <w:rPr>
          <w:rFonts w:ascii="B Nazanin" w:eastAsia="Times New Roman" w:hAnsi="B Nazanin" w:cs="B Nazanin"/>
          <w:b/>
          <w:bCs/>
          <w:rtl/>
        </w:rPr>
        <w:t>يافته‌هاي پژوهش</w:t>
      </w:r>
    </w:p>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rtl/>
        </w:rPr>
        <w:t>براي محاسبة ضريب «برادفورد» و تعيين نشريات هسته، داده‌هاي مربوط به شمارش ميزان استفاده از نشريات (يعني نشريات باقي‌مانده بر روي ميز مطالعه و ميزان تكثير مقالات مجلات) در قالب جدول و نمودار مورد بررسي قرار مي‌گيرد. در ستون اول جدول، تعداد عناوين مجلات و در ستون دوم تعداد مراجعات به هر نشريه به صورت نزولي آورده شده است. در ستون‌هاي بعدي به ترتيب تعداد كل مراجعات، فراواني تجمعي عناوين، فراواني تجمعي تعداد كل مراجعات، لگاريتم فراواني تجمعي عناوين و عمليات محاسباتي بر اساس قانون «برادفورد» به منظور تعيين نشريات هسته ذكر شده‌اند.</w:t>
      </w:r>
    </w:p>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rtl/>
        </w:rPr>
        <w:t>برمبناي هر جدول، اطلاعات محاسبه‌شده به صورت نمودار نيز ترسيم گرديده كه محور افقي، لگاريتم فراواني تجمعي عناوين و محور عمودي، فراواني تجمعي تعداد كل مراجعات را نشان مي‌دهد.</w:t>
      </w:r>
    </w:p>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rtl/>
        </w:rPr>
        <w:t>براي يافتن نشريات هسته، آن‌ها را براساس بيشترين مراجعه به صورت نزولي مرتب مي‌كنيم. نشرياتي كه بيشترين تعداد و مراجعه را به خود اختصاص مي‌دهند دستة اول، يا به اصطلاح «نشريات هسته» را شامل مي‌شوند.</w:t>
      </w:r>
    </w:p>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rtl/>
        </w:rPr>
        <w:t>مطابق قانون «برادفورد»، تعداد مراجعه به نشريات در هر دسته، بايد تقريباً با هم برابر باشند، كه با مشخص‌كردن دستة اول، دسته‌هاي ديگر را مي‌توان تعيين نمود، زيرا تعداد نشريات دسته‌هاي بعدي از ضريب ثابتي پيروي مي‌كنند. همچنين مرز بين دستة اول و دستة دوم بر روي منحني، نقطه‌اي است كه منحني شكستگي پيدا مي‌كند و تغيير جهت مي‌دهد، اين امر به خاطر پايين‌آمدن ميزان استفاده در نشريات ديگر است. موضوع‌هايي كه گرايش‌هاي متعددي دارند، به‌طور معمول تعداد عناوين بيشتري را نيز شامل مي‌شوند. در اين موضوع‌هاي علاوه بر منطقة هسته، چند عنوان از منطقة دوم نيز كه از ميزان استفادة بالايي برخوردار بودند به عنوان نشريات پراستفاده انتخاب و نام آن‌ها ذكر شد.</w:t>
      </w:r>
    </w:p>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rtl/>
        </w:rPr>
        <w:t>ذكر اين نكته ضروري است كه براي تعيين نشريات هستة هر رشتة موضوعي، جدول‌ها و نمودارهاي مربوط به محاسبة ضريب «برادفورد» به طور جداگانه براي هر رشته ترسيم شده، اما در اين مقاله در هم ادغام شده و به صورت دو جدول و دو نمودار ارائه گرديده‌اند.</w:t>
      </w:r>
    </w:p>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b/>
          <w:bCs/>
          <w:rtl/>
        </w:rPr>
        <w:t>عنوان نشريه‌هايي كه در رشته‌هاي دانشكدة ادبيات و علوم انساني بيشترين استفاده را دارند</w:t>
      </w:r>
    </w:p>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rtl/>
        </w:rPr>
        <w:t>در پاسخ به اين سؤال ابتدا ضريب «برادفورد» براي تمام رشته‌هاي تحصيلي مورد بررسي محاسبه گرديد و سپس با ترسيم نمودار قانون پراكندگي «برادفورد» و با اعمال فرمول مربوط، نشريات هسته و ماوراي هستة مركزي تعيين شدند.</w:t>
      </w:r>
    </w:p>
    <w:p w:rsidR="00872C19" w:rsidRPr="00872C19" w:rsidRDefault="00872C19" w:rsidP="00872C19">
      <w:pPr>
        <w:bidi/>
        <w:spacing w:after="120" w:line="360" w:lineRule="auto"/>
        <w:jc w:val="both"/>
        <w:rPr>
          <w:rFonts w:ascii="B Nazanin" w:eastAsia="Times New Roman" w:hAnsi="B Nazanin" w:cs="B Nazanin"/>
          <w:rtl/>
        </w:rPr>
      </w:pPr>
      <w:r w:rsidRPr="00872C19">
        <w:rPr>
          <w:rFonts w:ascii="B Nazanin" w:eastAsia="Times New Roman" w:hAnsi="B Nazanin" w:cs="B Nazanin"/>
          <w:b/>
          <w:bCs/>
          <w:rtl/>
        </w:rPr>
        <w:t>جدول شمارة 1. محاسبات ضريب «برادفورد» در ارتباط به عناوين نشريات ادواري لاتين دانشكده ادبيات و علوم انساني</w:t>
      </w:r>
    </w:p>
    <w:p w:rsidR="00872C19" w:rsidRPr="00872C19" w:rsidRDefault="00872C19" w:rsidP="00872C19">
      <w:pPr>
        <w:bidi/>
        <w:spacing w:after="0" w:line="360" w:lineRule="auto"/>
        <w:jc w:val="both"/>
        <w:rPr>
          <w:rFonts w:ascii="B Nazanin" w:eastAsia="Times New Roman" w:hAnsi="B Nazanin" w:cs="B Nazanin"/>
          <w:rtl/>
        </w:rPr>
      </w:pPr>
    </w:p>
    <w:tbl>
      <w:tblPr>
        <w:bidiVisual/>
        <w:tblW w:w="9141" w:type="dxa"/>
        <w:jc w:val="center"/>
        <w:tblCellMar>
          <w:left w:w="0" w:type="dxa"/>
          <w:right w:w="0" w:type="dxa"/>
        </w:tblCellMar>
        <w:tblLook w:val="04A0"/>
      </w:tblPr>
      <w:tblGrid>
        <w:gridCol w:w="841"/>
        <w:gridCol w:w="987"/>
        <w:gridCol w:w="1214"/>
        <w:gridCol w:w="882"/>
        <w:gridCol w:w="1070"/>
        <w:gridCol w:w="1080"/>
        <w:gridCol w:w="805"/>
        <w:gridCol w:w="866"/>
        <w:gridCol w:w="866"/>
        <w:gridCol w:w="743"/>
      </w:tblGrid>
      <w:tr w:rsidR="00872C19" w:rsidRPr="00872C19" w:rsidTr="00872C19">
        <w:trPr>
          <w:jc w:val="center"/>
        </w:trPr>
        <w:tc>
          <w:tcPr>
            <w:tcW w:w="826" w:type="dxa"/>
            <w:tcBorders>
              <w:top w:val="single" w:sz="8" w:space="0" w:color="auto"/>
              <w:left w:val="single" w:sz="8" w:space="0" w:color="auto"/>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tl/>
              </w:rPr>
              <w:lastRenderedPageBreak/>
              <w:t>ضريب برادفورد</w:t>
            </w:r>
          </w:p>
        </w:tc>
        <w:tc>
          <w:tcPr>
            <w:tcW w:w="846" w:type="dxa"/>
            <w:tcBorders>
              <w:top w:val="single" w:sz="8" w:space="0" w:color="auto"/>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tl/>
              </w:rPr>
              <w:t>تعداد استفاده عناوين درمناطق</w:t>
            </w:r>
            <w:r w:rsidRPr="00872C19">
              <w:rPr>
                <w:rFonts w:ascii="B Nazanin" w:eastAsia="Times New Roman" w:hAnsi="B Nazanin" w:cs="B Nazanin"/>
              </w:rPr>
              <w:t>A</w:t>
            </w:r>
          </w:p>
        </w:tc>
        <w:tc>
          <w:tcPr>
            <w:tcW w:w="1214" w:type="dxa"/>
            <w:tcBorders>
              <w:top w:val="single" w:sz="8" w:space="0" w:color="auto"/>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tl/>
              </w:rPr>
              <w:t>محاسبات تعداد مراجعات</w:t>
            </w:r>
          </w:p>
        </w:tc>
        <w:tc>
          <w:tcPr>
            <w:tcW w:w="864" w:type="dxa"/>
            <w:tcBorders>
              <w:top w:val="single" w:sz="8" w:space="0" w:color="auto"/>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tl/>
              </w:rPr>
              <w:t>تعداد دستجات براي</w:t>
            </w:r>
            <w:r w:rsidRPr="00872C19">
              <w:rPr>
                <w:rFonts w:ascii="B Nazanin" w:eastAsia="Times New Roman" w:hAnsi="B Nazanin" w:cs="B Nazanin"/>
                <w:b/>
                <w:bCs/>
              </w:rPr>
              <w:t>‌</w:t>
            </w:r>
            <w:r w:rsidRPr="00872C19">
              <w:rPr>
                <w:rFonts w:ascii="B Nazanin" w:eastAsia="Times New Roman" w:hAnsi="B Nazanin" w:cs="B Nazanin"/>
                <w:b/>
                <w:bCs/>
                <w:rtl/>
              </w:rPr>
              <w:t>كل تعداد</w:t>
            </w:r>
            <w:r w:rsidRPr="00872C19">
              <w:rPr>
                <w:rFonts w:ascii="B Nazanin" w:eastAsia="Times New Roman" w:hAnsi="B Nazanin" w:cs="B Nazanin"/>
              </w:rPr>
              <w:t>K</w:t>
            </w:r>
          </w:p>
        </w:tc>
        <w:tc>
          <w:tcPr>
            <w:tcW w:w="1070" w:type="dxa"/>
            <w:tcBorders>
              <w:top w:val="single" w:sz="8" w:space="0" w:color="auto"/>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tl/>
              </w:rPr>
              <w:t>لگاريتم فراواني تجمعي عناوين</w:t>
            </w:r>
            <w:r w:rsidRPr="00872C19">
              <w:rPr>
                <w:rFonts w:ascii="B Nazanin" w:eastAsia="Times New Roman" w:hAnsi="B Nazanin" w:cs="B Nazanin"/>
                <w:b/>
                <w:bCs/>
              </w:rPr>
              <w:t>‌</w:t>
            </w:r>
            <w:r w:rsidRPr="00872C19">
              <w:rPr>
                <w:rFonts w:ascii="B Nazanin" w:eastAsia="Times New Roman" w:hAnsi="B Nazanin" w:cs="B Nazanin"/>
                <w:b/>
                <w:bCs/>
                <w:rtl/>
              </w:rPr>
              <w:t>پايه</w:t>
            </w:r>
            <w:r w:rsidRPr="00872C19">
              <w:rPr>
                <w:rFonts w:ascii="B Nazanin" w:eastAsia="Times New Roman" w:hAnsi="B Nazanin" w:cs="B Nazanin"/>
                <w:b/>
                <w:bCs/>
              </w:rPr>
              <w:t>‌</w:t>
            </w:r>
            <w:r w:rsidRPr="00872C19">
              <w:rPr>
                <w:rFonts w:ascii="B Nazanin" w:eastAsia="Times New Roman" w:hAnsi="B Nazanin" w:cs="B Nazanin"/>
              </w:rPr>
              <w:t>e</w:t>
            </w:r>
          </w:p>
        </w:tc>
        <w:tc>
          <w:tcPr>
            <w:tcW w:w="1080" w:type="dxa"/>
            <w:tcBorders>
              <w:top w:val="single" w:sz="8" w:space="0" w:color="auto"/>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b/>
                <w:bCs/>
                <w:rtl/>
              </w:rPr>
              <w:t>فراواني تجمعي كل</w:t>
            </w:r>
            <w:r w:rsidRPr="00872C19">
              <w:rPr>
                <w:rFonts w:ascii="B Nazanin" w:eastAsia="Times New Roman" w:hAnsi="B Nazanin" w:cs="B Nazanin"/>
                <w:b/>
                <w:bCs/>
              </w:rPr>
              <w:t>‌</w:t>
            </w:r>
            <w:r w:rsidRPr="00872C19">
              <w:rPr>
                <w:rFonts w:ascii="B Nazanin" w:eastAsia="Times New Roman" w:hAnsi="B Nazanin" w:cs="B Nazanin"/>
                <w:b/>
                <w:bCs/>
                <w:rtl/>
              </w:rPr>
              <w:t xml:space="preserve">مراجعات </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Pr>
              <w:t>CFJ.A</w:t>
            </w:r>
          </w:p>
        </w:tc>
        <w:tc>
          <w:tcPr>
            <w:tcW w:w="805" w:type="dxa"/>
            <w:tcBorders>
              <w:top w:val="single" w:sz="8" w:space="0" w:color="auto"/>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b/>
                <w:bCs/>
                <w:rtl/>
              </w:rPr>
              <w:t>فراواني تجمعي عناوين</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Pr>
              <w:t>CF.J</w:t>
            </w:r>
          </w:p>
        </w:tc>
        <w:tc>
          <w:tcPr>
            <w:tcW w:w="860" w:type="dxa"/>
            <w:tcBorders>
              <w:top w:val="single" w:sz="8" w:space="0" w:color="auto"/>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b/>
                <w:bCs/>
                <w:rtl/>
              </w:rPr>
              <w:t>تعداد كل مراجعات</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Pr>
              <w:t>J.A</w:t>
            </w:r>
          </w:p>
        </w:tc>
        <w:tc>
          <w:tcPr>
            <w:tcW w:w="860" w:type="dxa"/>
            <w:tcBorders>
              <w:top w:val="single" w:sz="8" w:space="0" w:color="auto"/>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tl/>
              </w:rPr>
              <w:t>تعداد مراجعات به عناوين</w:t>
            </w:r>
            <w:r w:rsidRPr="00872C19">
              <w:rPr>
                <w:rFonts w:ascii="B Nazanin" w:eastAsia="Times New Roman" w:hAnsi="B Nazanin" w:cs="B Nazanin"/>
              </w:rPr>
              <w:t>A</w:t>
            </w:r>
          </w:p>
        </w:tc>
        <w:tc>
          <w:tcPr>
            <w:tcW w:w="716" w:type="dxa"/>
            <w:tcBorders>
              <w:top w:val="single" w:sz="8" w:space="0" w:color="auto"/>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b/>
                <w:bCs/>
                <w:rtl/>
              </w:rPr>
              <w:t>تعداد عناوين مجلات</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Pr>
              <w:t>J</w:t>
            </w:r>
          </w:p>
        </w:tc>
      </w:tr>
      <w:tr w:rsidR="00872C19" w:rsidRPr="00872C19" w:rsidTr="00872C19">
        <w:trPr>
          <w:trHeight w:val="85"/>
          <w:jc w:val="center"/>
        </w:trPr>
        <w:tc>
          <w:tcPr>
            <w:tcW w:w="826" w:type="dxa"/>
            <w:vMerge w:val="restar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0</w:t>
            </w:r>
          </w:p>
        </w:tc>
        <w:tc>
          <w:tcPr>
            <w:tcW w:w="846"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195</w:t>
            </w:r>
          </w:p>
        </w:tc>
        <w:tc>
          <w:tcPr>
            <w:tcW w:w="1214"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rtl/>
              </w:rPr>
              <w:t>65=65*1</w:t>
            </w:r>
          </w:p>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rtl/>
              </w:rPr>
              <w:t>54=54*1</w:t>
            </w:r>
          </w:p>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76=38*2</w:t>
            </w:r>
          </w:p>
        </w:tc>
        <w:tc>
          <w:tcPr>
            <w:tcW w:w="864"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4=1</w:t>
            </w:r>
            <w:r w:rsidRPr="00872C19">
              <w:rPr>
                <w:rFonts w:ascii="B Nazanin" w:eastAsia="Times New Roman" w:hAnsi="B Nazanin" w:cs="B Nazanin"/>
                <w:b/>
                <w:bCs/>
              </w:rPr>
              <w:t>J</w:t>
            </w: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0</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65</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65</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65</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w:t>
            </w:r>
          </w:p>
        </w:tc>
      </w:tr>
      <w:tr w:rsidR="00872C19" w:rsidRPr="00872C19" w:rsidTr="00872C19">
        <w:trPr>
          <w:trHeight w:val="85"/>
          <w:jc w:val="center"/>
        </w:trPr>
        <w:tc>
          <w:tcPr>
            <w:tcW w:w="0" w:type="auto"/>
            <w:vMerge/>
            <w:tcBorders>
              <w:top w:val="nil"/>
              <w:left w:val="single" w:sz="8" w:space="0" w:color="auto"/>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69/0</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119</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2</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54</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54</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w:t>
            </w:r>
          </w:p>
        </w:tc>
      </w:tr>
      <w:tr w:rsidR="00872C19" w:rsidRPr="00872C19" w:rsidTr="00872C19">
        <w:trPr>
          <w:trHeight w:val="85"/>
          <w:jc w:val="center"/>
        </w:trPr>
        <w:tc>
          <w:tcPr>
            <w:tcW w:w="0" w:type="auto"/>
            <w:vMerge/>
            <w:tcBorders>
              <w:top w:val="nil"/>
              <w:left w:val="single" w:sz="8" w:space="0" w:color="auto"/>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4/1</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195</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4</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76</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38</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2</w:t>
            </w:r>
          </w:p>
        </w:tc>
      </w:tr>
      <w:tr w:rsidR="00872C19" w:rsidRPr="00872C19" w:rsidTr="00872C19">
        <w:trPr>
          <w:trHeight w:val="85"/>
          <w:jc w:val="center"/>
        </w:trPr>
        <w:tc>
          <w:tcPr>
            <w:tcW w:w="826" w:type="dxa"/>
            <w:vMerge w:val="restar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5/1</w:t>
            </w:r>
          </w:p>
        </w:tc>
        <w:tc>
          <w:tcPr>
            <w:tcW w:w="846"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196</w:t>
            </w:r>
          </w:p>
        </w:tc>
        <w:tc>
          <w:tcPr>
            <w:tcW w:w="1214"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rtl/>
              </w:rPr>
              <w:t>35=35*1</w:t>
            </w:r>
          </w:p>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rtl/>
              </w:rPr>
              <w:t>33=33*1</w:t>
            </w:r>
          </w:p>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128=32*4</w:t>
            </w:r>
          </w:p>
        </w:tc>
        <w:tc>
          <w:tcPr>
            <w:tcW w:w="864"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6=2</w:t>
            </w:r>
            <w:r w:rsidRPr="00872C19">
              <w:rPr>
                <w:rFonts w:ascii="B Nazanin" w:eastAsia="Times New Roman" w:hAnsi="B Nazanin" w:cs="B Nazanin"/>
                <w:b/>
                <w:bCs/>
              </w:rPr>
              <w:t>J</w:t>
            </w: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6/1</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230</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5</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35</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35</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w:t>
            </w:r>
          </w:p>
        </w:tc>
      </w:tr>
      <w:tr w:rsidR="00872C19" w:rsidRPr="00872C19" w:rsidTr="00872C19">
        <w:trPr>
          <w:trHeight w:val="85"/>
          <w:jc w:val="center"/>
        </w:trPr>
        <w:tc>
          <w:tcPr>
            <w:tcW w:w="0" w:type="auto"/>
            <w:vMerge/>
            <w:tcBorders>
              <w:top w:val="nil"/>
              <w:left w:val="single" w:sz="8" w:space="0" w:color="auto"/>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79/1</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263</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6</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33</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33</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w:t>
            </w:r>
          </w:p>
        </w:tc>
      </w:tr>
      <w:tr w:rsidR="00872C19" w:rsidRPr="00872C19" w:rsidTr="00872C19">
        <w:trPr>
          <w:trHeight w:val="85"/>
          <w:jc w:val="center"/>
        </w:trPr>
        <w:tc>
          <w:tcPr>
            <w:tcW w:w="0" w:type="auto"/>
            <w:vMerge/>
            <w:tcBorders>
              <w:top w:val="nil"/>
              <w:left w:val="single" w:sz="8" w:space="0" w:color="auto"/>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3/2</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391</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10</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128</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32</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4</w:t>
            </w:r>
          </w:p>
        </w:tc>
      </w:tr>
      <w:tr w:rsidR="00872C19" w:rsidRPr="00872C19" w:rsidTr="00872C19">
        <w:trPr>
          <w:trHeight w:val="85"/>
          <w:jc w:val="center"/>
        </w:trPr>
        <w:tc>
          <w:tcPr>
            <w:tcW w:w="826" w:type="dxa"/>
            <w:vMerge w:val="restar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3/1</w:t>
            </w:r>
          </w:p>
        </w:tc>
        <w:tc>
          <w:tcPr>
            <w:tcW w:w="846"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195</w:t>
            </w:r>
          </w:p>
        </w:tc>
        <w:tc>
          <w:tcPr>
            <w:tcW w:w="1214"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rtl/>
              </w:rPr>
              <w:t>29=29*1</w:t>
            </w:r>
          </w:p>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rtl/>
              </w:rPr>
              <w:t>112=28*4</w:t>
            </w:r>
          </w:p>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54=27*2</w:t>
            </w:r>
          </w:p>
        </w:tc>
        <w:tc>
          <w:tcPr>
            <w:tcW w:w="864"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8=3</w:t>
            </w:r>
            <w:r w:rsidRPr="00872C19">
              <w:rPr>
                <w:rFonts w:ascii="B Nazanin" w:eastAsia="Times New Roman" w:hAnsi="B Nazanin" w:cs="B Nazanin"/>
                <w:b/>
                <w:bCs/>
              </w:rPr>
              <w:t>J</w:t>
            </w: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39/2</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420</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11</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29</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29</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w:t>
            </w:r>
          </w:p>
        </w:tc>
      </w:tr>
      <w:tr w:rsidR="00872C19" w:rsidRPr="00872C19" w:rsidTr="00872C19">
        <w:trPr>
          <w:trHeight w:val="85"/>
          <w:jc w:val="center"/>
        </w:trPr>
        <w:tc>
          <w:tcPr>
            <w:tcW w:w="0" w:type="auto"/>
            <w:vMerge/>
            <w:tcBorders>
              <w:top w:val="nil"/>
              <w:left w:val="single" w:sz="8" w:space="0" w:color="auto"/>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7/2</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532</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15</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112</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28</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4</w:t>
            </w:r>
          </w:p>
        </w:tc>
      </w:tr>
      <w:tr w:rsidR="00872C19" w:rsidRPr="00872C19" w:rsidTr="00872C19">
        <w:trPr>
          <w:trHeight w:val="85"/>
          <w:jc w:val="center"/>
        </w:trPr>
        <w:tc>
          <w:tcPr>
            <w:tcW w:w="0" w:type="auto"/>
            <w:vMerge/>
            <w:tcBorders>
              <w:top w:val="nil"/>
              <w:left w:val="single" w:sz="8" w:space="0" w:color="auto"/>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83/2</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586</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17</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54</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27</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2</w:t>
            </w:r>
          </w:p>
        </w:tc>
      </w:tr>
      <w:tr w:rsidR="00872C19" w:rsidRPr="00872C19" w:rsidTr="00872C19">
        <w:trPr>
          <w:trHeight w:val="85"/>
          <w:jc w:val="center"/>
        </w:trPr>
        <w:tc>
          <w:tcPr>
            <w:tcW w:w="826" w:type="dxa"/>
            <w:vMerge w:val="restar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1/1</w:t>
            </w:r>
          </w:p>
        </w:tc>
        <w:tc>
          <w:tcPr>
            <w:tcW w:w="846"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199</w:t>
            </w:r>
          </w:p>
        </w:tc>
        <w:tc>
          <w:tcPr>
            <w:tcW w:w="1214"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rtl/>
              </w:rPr>
              <w:t>78=26*3</w:t>
            </w:r>
          </w:p>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rtl/>
              </w:rPr>
              <w:t>22=22*1</w:t>
            </w:r>
          </w:p>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rtl/>
              </w:rPr>
              <w:t>21=21*1</w:t>
            </w:r>
          </w:p>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rtl/>
              </w:rPr>
              <w:t>40=20*2</w:t>
            </w:r>
          </w:p>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38=19*2</w:t>
            </w:r>
          </w:p>
        </w:tc>
        <w:tc>
          <w:tcPr>
            <w:tcW w:w="864"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9=4</w:t>
            </w:r>
            <w:r w:rsidRPr="00872C19">
              <w:rPr>
                <w:rFonts w:ascii="B Nazanin" w:eastAsia="Times New Roman" w:hAnsi="B Nazanin" w:cs="B Nazanin"/>
                <w:b/>
                <w:bCs/>
              </w:rPr>
              <w:t>J</w:t>
            </w: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99/2</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664</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20</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78</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26</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3</w:t>
            </w:r>
          </w:p>
        </w:tc>
      </w:tr>
      <w:tr w:rsidR="00872C19" w:rsidRPr="00872C19" w:rsidTr="00872C19">
        <w:trPr>
          <w:trHeight w:val="85"/>
          <w:jc w:val="center"/>
        </w:trPr>
        <w:tc>
          <w:tcPr>
            <w:tcW w:w="0" w:type="auto"/>
            <w:vMerge/>
            <w:tcBorders>
              <w:top w:val="nil"/>
              <w:left w:val="single" w:sz="8" w:space="0" w:color="auto"/>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04/3</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686</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21</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22</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22</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w:t>
            </w:r>
          </w:p>
        </w:tc>
      </w:tr>
      <w:tr w:rsidR="00872C19" w:rsidRPr="00872C19" w:rsidTr="00872C19">
        <w:trPr>
          <w:trHeight w:val="85"/>
          <w:jc w:val="center"/>
        </w:trPr>
        <w:tc>
          <w:tcPr>
            <w:tcW w:w="0" w:type="auto"/>
            <w:vMerge/>
            <w:tcBorders>
              <w:top w:val="nil"/>
              <w:left w:val="single" w:sz="8" w:space="0" w:color="auto"/>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09/3</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707</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22</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21</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21</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w:t>
            </w:r>
          </w:p>
        </w:tc>
      </w:tr>
      <w:tr w:rsidR="00872C19" w:rsidRPr="00872C19" w:rsidTr="00872C19">
        <w:trPr>
          <w:trHeight w:val="85"/>
          <w:jc w:val="center"/>
        </w:trPr>
        <w:tc>
          <w:tcPr>
            <w:tcW w:w="0" w:type="auto"/>
            <w:vMerge/>
            <w:tcBorders>
              <w:top w:val="nil"/>
              <w:left w:val="single" w:sz="8" w:space="0" w:color="auto"/>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17/3</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747</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24</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40</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20</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2</w:t>
            </w:r>
          </w:p>
        </w:tc>
      </w:tr>
      <w:tr w:rsidR="00872C19" w:rsidRPr="00872C19" w:rsidTr="00872C19">
        <w:trPr>
          <w:trHeight w:val="85"/>
          <w:jc w:val="center"/>
        </w:trPr>
        <w:tc>
          <w:tcPr>
            <w:tcW w:w="0" w:type="auto"/>
            <w:vMerge/>
            <w:tcBorders>
              <w:top w:val="nil"/>
              <w:left w:val="single" w:sz="8" w:space="0" w:color="auto"/>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25/3</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785</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26</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38</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19</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2</w:t>
            </w:r>
          </w:p>
        </w:tc>
      </w:tr>
      <w:tr w:rsidR="00872C19" w:rsidRPr="00872C19" w:rsidTr="00872C19">
        <w:trPr>
          <w:trHeight w:val="85"/>
          <w:jc w:val="center"/>
        </w:trPr>
        <w:tc>
          <w:tcPr>
            <w:tcW w:w="826" w:type="dxa"/>
            <w:vMerge w:val="restar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4/1</w:t>
            </w:r>
          </w:p>
        </w:tc>
        <w:tc>
          <w:tcPr>
            <w:tcW w:w="846"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194</w:t>
            </w:r>
          </w:p>
        </w:tc>
        <w:tc>
          <w:tcPr>
            <w:tcW w:w="1214"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rtl/>
              </w:rPr>
              <w:t>54=18*3</w:t>
            </w:r>
          </w:p>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rtl/>
              </w:rPr>
              <w:t>34=17*2</w:t>
            </w:r>
          </w:p>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rtl/>
              </w:rPr>
              <w:t>32=16*2</w:t>
            </w:r>
          </w:p>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rtl/>
              </w:rPr>
              <w:t>60=15*4</w:t>
            </w:r>
          </w:p>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14=14*1</w:t>
            </w:r>
          </w:p>
        </w:tc>
        <w:tc>
          <w:tcPr>
            <w:tcW w:w="864"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12=5</w:t>
            </w:r>
            <w:r w:rsidRPr="00872C19">
              <w:rPr>
                <w:rFonts w:ascii="B Nazanin" w:eastAsia="Times New Roman" w:hAnsi="B Nazanin" w:cs="B Nazanin"/>
                <w:b/>
                <w:bCs/>
              </w:rPr>
              <w:t>J</w:t>
            </w: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36/3</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839</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29</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54</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18</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3</w:t>
            </w:r>
          </w:p>
        </w:tc>
      </w:tr>
      <w:tr w:rsidR="00872C19" w:rsidRPr="00872C19" w:rsidTr="00872C19">
        <w:trPr>
          <w:trHeight w:val="85"/>
          <w:jc w:val="center"/>
        </w:trPr>
        <w:tc>
          <w:tcPr>
            <w:tcW w:w="0" w:type="auto"/>
            <w:vMerge/>
            <w:tcBorders>
              <w:top w:val="nil"/>
              <w:left w:val="single" w:sz="8" w:space="0" w:color="auto"/>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43/3</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873</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31</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34</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17</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2</w:t>
            </w:r>
          </w:p>
        </w:tc>
      </w:tr>
      <w:tr w:rsidR="00872C19" w:rsidRPr="00872C19" w:rsidTr="00872C19">
        <w:trPr>
          <w:trHeight w:val="85"/>
          <w:jc w:val="center"/>
        </w:trPr>
        <w:tc>
          <w:tcPr>
            <w:tcW w:w="0" w:type="auto"/>
            <w:vMerge/>
            <w:tcBorders>
              <w:top w:val="nil"/>
              <w:left w:val="single" w:sz="8" w:space="0" w:color="auto"/>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46/3</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905</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33</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32</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16</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2</w:t>
            </w:r>
          </w:p>
        </w:tc>
      </w:tr>
      <w:tr w:rsidR="00872C19" w:rsidRPr="00872C19" w:rsidTr="00872C19">
        <w:trPr>
          <w:trHeight w:val="85"/>
          <w:jc w:val="center"/>
        </w:trPr>
        <w:tc>
          <w:tcPr>
            <w:tcW w:w="0" w:type="auto"/>
            <w:vMerge/>
            <w:tcBorders>
              <w:top w:val="nil"/>
              <w:left w:val="single" w:sz="8" w:space="0" w:color="auto"/>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61/3</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965</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37</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60</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15</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4</w:t>
            </w:r>
          </w:p>
        </w:tc>
      </w:tr>
      <w:tr w:rsidR="00872C19" w:rsidRPr="00872C19" w:rsidTr="00872C19">
        <w:trPr>
          <w:trHeight w:val="85"/>
          <w:jc w:val="center"/>
        </w:trPr>
        <w:tc>
          <w:tcPr>
            <w:tcW w:w="0" w:type="auto"/>
            <w:vMerge/>
            <w:tcBorders>
              <w:top w:val="nil"/>
              <w:left w:val="single" w:sz="8" w:space="0" w:color="auto"/>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63/3</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979</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38</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14</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14</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w:t>
            </w:r>
          </w:p>
        </w:tc>
      </w:tr>
      <w:tr w:rsidR="00872C19" w:rsidRPr="00872C19" w:rsidTr="00872C19">
        <w:trPr>
          <w:trHeight w:val="85"/>
          <w:jc w:val="center"/>
        </w:trPr>
        <w:tc>
          <w:tcPr>
            <w:tcW w:w="826" w:type="dxa"/>
            <w:vMerge w:val="restar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3/1</w:t>
            </w:r>
          </w:p>
        </w:tc>
        <w:tc>
          <w:tcPr>
            <w:tcW w:w="846"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192</w:t>
            </w:r>
          </w:p>
        </w:tc>
        <w:tc>
          <w:tcPr>
            <w:tcW w:w="1214"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rtl/>
              </w:rPr>
              <w:t>26=13*2</w:t>
            </w:r>
          </w:p>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rtl/>
              </w:rPr>
              <w:t>72=12*6</w:t>
            </w:r>
          </w:p>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rtl/>
              </w:rPr>
              <w:t>44=11*4</w:t>
            </w:r>
          </w:p>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50=10*5</w:t>
            </w:r>
          </w:p>
        </w:tc>
        <w:tc>
          <w:tcPr>
            <w:tcW w:w="864"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17=6</w:t>
            </w:r>
            <w:r w:rsidRPr="00872C19">
              <w:rPr>
                <w:rFonts w:ascii="B Nazanin" w:eastAsia="Times New Roman" w:hAnsi="B Nazanin" w:cs="B Nazanin"/>
                <w:b/>
                <w:bCs/>
              </w:rPr>
              <w:t>J</w:t>
            </w: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71/3</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1005</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40</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26</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13</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2</w:t>
            </w:r>
          </w:p>
        </w:tc>
      </w:tr>
      <w:tr w:rsidR="00872C19" w:rsidRPr="00872C19" w:rsidTr="00872C19">
        <w:trPr>
          <w:trHeight w:val="85"/>
          <w:jc w:val="center"/>
        </w:trPr>
        <w:tc>
          <w:tcPr>
            <w:tcW w:w="0" w:type="auto"/>
            <w:vMerge/>
            <w:tcBorders>
              <w:top w:val="nil"/>
              <w:left w:val="single" w:sz="8" w:space="0" w:color="auto"/>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85/3</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1077</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46</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72</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12</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6</w:t>
            </w:r>
          </w:p>
        </w:tc>
      </w:tr>
      <w:tr w:rsidR="00872C19" w:rsidRPr="00872C19" w:rsidTr="00872C19">
        <w:trPr>
          <w:trHeight w:val="85"/>
          <w:jc w:val="center"/>
        </w:trPr>
        <w:tc>
          <w:tcPr>
            <w:tcW w:w="0" w:type="auto"/>
            <w:vMerge/>
            <w:tcBorders>
              <w:top w:val="nil"/>
              <w:left w:val="single" w:sz="8" w:space="0" w:color="auto"/>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93/3</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1121</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50</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44</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11</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4</w:t>
            </w:r>
          </w:p>
        </w:tc>
      </w:tr>
      <w:tr w:rsidR="00872C19" w:rsidRPr="00872C19" w:rsidTr="00872C19">
        <w:trPr>
          <w:trHeight w:val="85"/>
          <w:jc w:val="center"/>
        </w:trPr>
        <w:tc>
          <w:tcPr>
            <w:tcW w:w="0" w:type="auto"/>
            <w:vMerge/>
            <w:tcBorders>
              <w:top w:val="nil"/>
              <w:left w:val="single" w:sz="8" w:space="0" w:color="auto"/>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02/4</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1171</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55</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50</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10</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5</w:t>
            </w:r>
          </w:p>
        </w:tc>
      </w:tr>
      <w:tr w:rsidR="00872C19" w:rsidRPr="00872C19" w:rsidTr="00872C19">
        <w:trPr>
          <w:trHeight w:val="85"/>
          <w:jc w:val="center"/>
        </w:trPr>
        <w:tc>
          <w:tcPr>
            <w:tcW w:w="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84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121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86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12/4</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1225</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61</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54</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9</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6</w:t>
            </w:r>
          </w:p>
        </w:tc>
      </w:tr>
      <w:tr w:rsidR="00872C19" w:rsidRPr="00872C19" w:rsidTr="00872C19">
        <w:trPr>
          <w:trHeight w:val="85"/>
          <w:jc w:val="center"/>
        </w:trPr>
        <w:tc>
          <w:tcPr>
            <w:tcW w:w="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84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121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86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18/4</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1257</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65</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32</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8</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4</w:t>
            </w:r>
          </w:p>
        </w:tc>
      </w:tr>
      <w:tr w:rsidR="00872C19" w:rsidRPr="00872C19" w:rsidTr="00872C19">
        <w:trPr>
          <w:trHeight w:val="85"/>
          <w:jc w:val="center"/>
        </w:trPr>
        <w:tc>
          <w:tcPr>
            <w:tcW w:w="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lastRenderedPageBreak/>
              <w:t> </w:t>
            </w:r>
          </w:p>
        </w:tc>
        <w:tc>
          <w:tcPr>
            <w:tcW w:w="84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121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86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26/4</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1292</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70</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35</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7</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5</w:t>
            </w:r>
          </w:p>
        </w:tc>
      </w:tr>
      <w:tr w:rsidR="00872C19" w:rsidRPr="00872C19" w:rsidTr="00872C19">
        <w:trPr>
          <w:trHeight w:val="85"/>
          <w:jc w:val="center"/>
        </w:trPr>
        <w:tc>
          <w:tcPr>
            <w:tcW w:w="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84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121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86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33/4</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1322</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75</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30</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6</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5</w:t>
            </w:r>
          </w:p>
        </w:tc>
      </w:tr>
      <w:tr w:rsidR="00872C19" w:rsidRPr="00872C19" w:rsidTr="00872C19">
        <w:trPr>
          <w:trHeight w:val="85"/>
          <w:jc w:val="center"/>
        </w:trPr>
        <w:tc>
          <w:tcPr>
            <w:tcW w:w="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84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121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86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44/4</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1367</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84</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45</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5</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9</w:t>
            </w:r>
          </w:p>
        </w:tc>
      </w:tr>
      <w:tr w:rsidR="00872C19" w:rsidRPr="00872C19" w:rsidTr="00872C19">
        <w:trPr>
          <w:trHeight w:val="85"/>
          <w:jc w:val="center"/>
        </w:trPr>
        <w:tc>
          <w:tcPr>
            <w:tcW w:w="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84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121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86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58/4</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1419</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97</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52</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4</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13</w:t>
            </w:r>
          </w:p>
        </w:tc>
      </w:tr>
      <w:tr w:rsidR="00872C19" w:rsidRPr="00872C19" w:rsidTr="00872C19">
        <w:trPr>
          <w:trHeight w:val="85"/>
          <w:jc w:val="center"/>
        </w:trPr>
        <w:tc>
          <w:tcPr>
            <w:tcW w:w="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84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121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86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74/4</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1470</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114</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51</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3</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17</w:t>
            </w:r>
          </w:p>
        </w:tc>
      </w:tr>
      <w:tr w:rsidR="00872C19" w:rsidRPr="00872C19" w:rsidTr="00872C19">
        <w:trPr>
          <w:trHeight w:val="85"/>
          <w:jc w:val="center"/>
        </w:trPr>
        <w:tc>
          <w:tcPr>
            <w:tcW w:w="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84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121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86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89/4</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1508</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133</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38</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2</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19</w:t>
            </w:r>
          </w:p>
        </w:tc>
      </w:tr>
      <w:tr w:rsidR="00872C19" w:rsidRPr="00872C19" w:rsidTr="00872C19">
        <w:trPr>
          <w:trHeight w:val="85"/>
          <w:jc w:val="center"/>
        </w:trPr>
        <w:tc>
          <w:tcPr>
            <w:tcW w:w="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84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121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86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13/5</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1544</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169</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36</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36</w:t>
            </w:r>
          </w:p>
        </w:tc>
      </w:tr>
      <w:tr w:rsidR="00872C19" w:rsidRPr="00872C19" w:rsidTr="00872C19">
        <w:trPr>
          <w:trHeight w:val="85"/>
          <w:jc w:val="center"/>
        </w:trPr>
        <w:tc>
          <w:tcPr>
            <w:tcW w:w="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84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121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86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b/>
                <w:bCs/>
                <w:rtl/>
              </w:rPr>
              <w:t> </w:t>
            </w: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59/5</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1544</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268</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0</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0</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85" w:lineRule="atLeast"/>
              <w:jc w:val="both"/>
              <w:rPr>
                <w:rFonts w:ascii="B Nazanin" w:eastAsia="Times New Roman" w:hAnsi="B Nazanin" w:cs="B Nazanin"/>
              </w:rPr>
            </w:pPr>
            <w:r w:rsidRPr="00872C19">
              <w:rPr>
                <w:rFonts w:ascii="B Nazanin" w:eastAsia="Times New Roman" w:hAnsi="B Nazanin" w:cs="B Nazanin"/>
                <w:rtl/>
              </w:rPr>
              <w:t>99</w:t>
            </w:r>
          </w:p>
        </w:tc>
      </w:tr>
    </w:tbl>
    <w:p w:rsidR="00872C19" w:rsidRPr="00872C19" w:rsidRDefault="00872C19" w:rsidP="00872C19">
      <w:pPr>
        <w:bidi/>
        <w:spacing w:after="240" w:line="360" w:lineRule="auto"/>
        <w:jc w:val="both"/>
        <w:rPr>
          <w:rFonts w:ascii="B Nazanin" w:eastAsia="Times New Roman" w:hAnsi="B Nazanin" w:cs="B Nazanin"/>
          <w:rtl/>
        </w:rPr>
      </w:pPr>
      <w:r w:rsidRPr="00872C19">
        <w:rPr>
          <w:rFonts w:ascii="B Nazanin" w:eastAsia="Times New Roman" w:hAnsi="B Nazanin" w:cs="B Nazanin"/>
          <w:rtl/>
        </w:rPr>
        <w:br/>
      </w:r>
      <w:r w:rsidRPr="00872C19">
        <w:rPr>
          <w:rFonts w:ascii="B Nazanin" w:eastAsia="Times New Roman" w:hAnsi="B Nazanin" w:cs="B Nazanin"/>
          <w:noProof/>
        </w:rPr>
        <w:drawing>
          <wp:inline distT="0" distB="0" distL="0" distR="0">
            <wp:extent cx="3810000" cy="2324100"/>
            <wp:effectExtent l="19050" t="0" r="0" b="0"/>
            <wp:docPr id="2" name="Picture 2" descr="http://www.aqlibrary.org/UserFiles/Image/nemoda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qlibrary.org/UserFiles/Image/nemodar002.jpg"/>
                    <pic:cNvPicPr>
                      <a:picLocks noChangeAspect="1" noChangeArrowheads="1"/>
                    </pic:cNvPicPr>
                  </pic:nvPicPr>
                  <pic:blipFill>
                    <a:blip r:embed="rId5"/>
                    <a:srcRect/>
                    <a:stretch>
                      <a:fillRect/>
                    </a:stretch>
                  </pic:blipFill>
                  <pic:spPr bwMode="auto">
                    <a:xfrm>
                      <a:off x="0" y="0"/>
                      <a:ext cx="3810000" cy="2324100"/>
                    </a:xfrm>
                    <a:prstGeom prst="rect">
                      <a:avLst/>
                    </a:prstGeom>
                    <a:noFill/>
                    <a:ln w="9525">
                      <a:noFill/>
                      <a:miter lim="800000"/>
                      <a:headEnd/>
                      <a:tailEnd/>
                    </a:ln>
                  </pic:spPr>
                </pic:pic>
              </a:graphicData>
            </a:graphic>
          </wp:inline>
        </w:drawing>
      </w:r>
    </w:p>
    <w:p w:rsidR="00872C19" w:rsidRPr="00872C19" w:rsidRDefault="00872C19" w:rsidP="00872C19">
      <w:pPr>
        <w:bidi/>
        <w:spacing w:after="120" w:line="360" w:lineRule="auto"/>
        <w:jc w:val="both"/>
        <w:rPr>
          <w:rFonts w:ascii="B Nazanin" w:eastAsia="Times New Roman" w:hAnsi="B Nazanin" w:cs="B Nazanin"/>
          <w:rtl/>
        </w:rPr>
      </w:pPr>
      <w:r w:rsidRPr="00872C19">
        <w:rPr>
          <w:rFonts w:ascii="B Nazanin" w:eastAsia="Times New Roman" w:hAnsi="B Nazanin" w:cs="B Nazanin"/>
          <w:b/>
          <w:bCs/>
          <w:rtl/>
        </w:rPr>
        <w:t>جدول شمارة 2. نشريات هستة لاتين جاري دانشكدة ادبيات و علوم انساني بر اساس جدول شماره 1</w:t>
      </w:r>
    </w:p>
    <w:tbl>
      <w:tblPr>
        <w:bidiVisual/>
        <w:tblW w:w="0" w:type="auto"/>
        <w:jc w:val="center"/>
        <w:tblCellMar>
          <w:left w:w="0" w:type="dxa"/>
          <w:right w:w="0" w:type="dxa"/>
        </w:tblCellMar>
        <w:tblLook w:val="04A0"/>
      </w:tblPr>
      <w:tblGrid>
        <w:gridCol w:w="2591"/>
        <w:gridCol w:w="918"/>
        <w:gridCol w:w="3510"/>
      </w:tblGrid>
      <w:tr w:rsidR="00872C19" w:rsidRPr="00872C19" w:rsidTr="00872C19">
        <w:trPr>
          <w:jc w:val="center"/>
        </w:trPr>
        <w:tc>
          <w:tcPr>
            <w:tcW w:w="7019" w:type="dxa"/>
            <w:gridSpan w:val="3"/>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divId w:val="154565468"/>
              <w:rPr>
                <w:rFonts w:ascii="B Nazanin" w:eastAsia="Times New Roman" w:hAnsi="B Nazanin" w:cs="B Nazanin"/>
              </w:rPr>
            </w:pPr>
            <w:r w:rsidRPr="00872C19">
              <w:rPr>
                <w:rFonts w:ascii="B Nazanin" w:eastAsia="Times New Roman" w:hAnsi="B Nazanin" w:cs="B Nazanin"/>
                <w:rtl/>
              </w:rPr>
              <w:t>رشته اقتصاد</w:t>
            </w:r>
          </w:p>
        </w:tc>
      </w:tr>
      <w:tr w:rsidR="00872C19" w:rsidRPr="00872C19" w:rsidTr="00872C19">
        <w:trPr>
          <w:jc w:val="center"/>
        </w:trPr>
        <w:tc>
          <w:tcPr>
            <w:tcW w:w="259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t>نشريات هستة مركزي</w:t>
            </w:r>
          </w:p>
        </w:tc>
        <w:tc>
          <w:tcPr>
            <w:tcW w:w="4428" w:type="dxa"/>
            <w:gridSpan w:val="2"/>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b/>
                <w:bCs/>
              </w:rPr>
              <w:t>International Financial Statistics</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World Development</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American Economic Review</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Applied Economics</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Economrtrics</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Journal of Finance</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Journal of Economic Studies</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Economic Developments and Cultural Change</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International Economic Journal</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lastRenderedPageBreak/>
              <w:t>Economic Journal</w:t>
            </w:r>
          </w:p>
        </w:tc>
      </w:tr>
      <w:tr w:rsidR="00872C19" w:rsidRPr="00872C19" w:rsidTr="00872C19">
        <w:trPr>
          <w:jc w:val="center"/>
        </w:trPr>
        <w:tc>
          <w:tcPr>
            <w:tcW w:w="259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lastRenderedPageBreak/>
              <w:t>نشريات ماوراي هستة مركزي</w:t>
            </w:r>
          </w:p>
        </w:tc>
        <w:tc>
          <w:tcPr>
            <w:tcW w:w="4428" w:type="dxa"/>
            <w:gridSpan w:val="2"/>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b/>
                <w:bCs/>
              </w:rPr>
              <w:t>Journal of Money Credit and Banking</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Review of Economic and Statistics</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Journal of Economic Literature</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Journal of Applied Economics</w:t>
            </w:r>
          </w:p>
        </w:tc>
      </w:tr>
      <w:tr w:rsidR="00872C19" w:rsidRPr="00872C19" w:rsidTr="00872C19">
        <w:trPr>
          <w:jc w:val="center"/>
        </w:trPr>
        <w:tc>
          <w:tcPr>
            <w:tcW w:w="7019" w:type="dxa"/>
            <w:gridSpan w:val="3"/>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t>رشته آموزش زبان انگليسي</w:t>
            </w:r>
          </w:p>
        </w:tc>
      </w:tr>
      <w:tr w:rsidR="00872C19" w:rsidRPr="00872C19" w:rsidTr="00872C19">
        <w:trPr>
          <w:jc w:val="center"/>
        </w:trPr>
        <w:tc>
          <w:tcPr>
            <w:tcW w:w="259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t>نشريات هستة مركزي</w:t>
            </w:r>
          </w:p>
        </w:tc>
        <w:tc>
          <w:tcPr>
            <w:tcW w:w="4428" w:type="dxa"/>
            <w:gridSpan w:val="2"/>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b/>
                <w:bCs/>
              </w:rPr>
              <w:t>TESOL Quarterly</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ELT Journal</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Language Learning</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Language Learning Journal</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Language Teaching</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Review of English Language Teaching</w:t>
            </w:r>
          </w:p>
        </w:tc>
      </w:tr>
      <w:tr w:rsidR="00872C19" w:rsidRPr="00872C19" w:rsidTr="00872C19">
        <w:trPr>
          <w:jc w:val="center"/>
        </w:trPr>
        <w:tc>
          <w:tcPr>
            <w:tcW w:w="259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t>نشريات ماوراي هستة مركزي</w:t>
            </w:r>
          </w:p>
        </w:tc>
        <w:tc>
          <w:tcPr>
            <w:tcW w:w="4428" w:type="dxa"/>
            <w:gridSpan w:val="2"/>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b/>
                <w:bCs/>
              </w:rPr>
              <w:t>Language Testing</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Reading Research Quarterly</w:t>
            </w:r>
          </w:p>
        </w:tc>
      </w:tr>
      <w:tr w:rsidR="00872C19" w:rsidRPr="00872C19" w:rsidTr="00872C19">
        <w:trPr>
          <w:jc w:val="center"/>
        </w:trPr>
        <w:tc>
          <w:tcPr>
            <w:tcW w:w="7019" w:type="dxa"/>
            <w:gridSpan w:val="3"/>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t>رشته ادبيات زبان انگليسي</w:t>
            </w:r>
          </w:p>
        </w:tc>
      </w:tr>
      <w:tr w:rsidR="00872C19" w:rsidRPr="00872C19" w:rsidTr="00872C19">
        <w:trPr>
          <w:jc w:val="center"/>
        </w:trPr>
        <w:tc>
          <w:tcPr>
            <w:tcW w:w="3509" w:type="dxa"/>
            <w:gridSpan w:val="2"/>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t>نشريات هستة مركزي</w:t>
            </w:r>
          </w:p>
        </w:tc>
        <w:tc>
          <w:tcPr>
            <w:tcW w:w="351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b/>
                <w:bCs/>
              </w:rPr>
              <w:t>Critical Quarterly</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Modern Drama</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Essays in Criticism</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Modern Fiction Studies</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American Literature</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Milton Studies</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Twentieth Century Literature</w:t>
            </w:r>
          </w:p>
        </w:tc>
      </w:tr>
      <w:tr w:rsidR="00872C19" w:rsidRPr="00872C19" w:rsidTr="00872C19">
        <w:trPr>
          <w:jc w:val="center"/>
        </w:trPr>
        <w:tc>
          <w:tcPr>
            <w:tcW w:w="3509" w:type="dxa"/>
            <w:gridSpan w:val="2"/>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t>نشريات ماوراي هستة مركزي</w:t>
            </w:r>
          </w:p>
        </w:tc>
        <w:tc>
          <w:tcPr>
            <w:tcW w:w="351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b/>
                <w:bCs/>
              </w:rPr>
              <w:t>Ninteenth Century Literature</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Novel</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World Literature Today</w:t>
            </w:r>
          </w:p>
        </w:tc>
      </w:tr>
      <w:tr w:rsidR="00872C19" w:rsidRPr="00872C19" w:rsidTr="00872C19">
        <w:trPr>
          <w:jc w:val="center"/>
        </w:trPr>
        <w:tc>
          <w:tcPr>
            <w:tcW w:w="7019" w:type="dxa"/>
            <w:gridSpan w:val="3"/>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t>رشته تاريخ</w:t>
            </w:r>
          </w:p>
        </w:tc>
      </w:tr>
      <w:tr w:rsidR="00872C19" w:rsidRPr="00872C19" w:rsidTr="00872C19">
        <w:trPr>
          <w:jc w:val="center"/>
        </w:trPr>
        <w:tc>
          <w:tcPr>
            <w:tcW w:w="3509" w:type="dxa"/>
            <w:gridSpan w:val="2"/>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t>نشريات هستة مركزي</w:t>
            </w:r>
          </w:p>
        </w:tc>
        <w:tc>
          <w:tcPr>
            <w:tcW w:w="351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b/>
                <w:bCs/>
              </w:rPr>
              <w:t>Victorian Studies</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Iranian Studies</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History Today</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Journal of History Ideas</w:t>
            </w:r>
          </w:p>
        </w:tc>
      </w:tr>
      <w:tr w:rsidR="00872C19" w:rsidRPr="00872C19" w:rsidTr="00872C19">
        <w:trPr>
          <w:jc w:val="center"/>
        </w:trPr>
        <w:tc>
          <w:tcPr>
            <w:tcW w:w="7019" w:type="dxa"/>
            <w:gridSpan w:val="3"/>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t>رشته حسابداري</w:t>
            </w:r>
          </w:p>
        </w:tc>
      </w:tr>
      <w:tr w:rsidR="00872C19" w:rsidRPr="00872C19" w:rsidTr="00872C19">
        <w:trPr>
          <w:jc w:val="center"/>
        </w:trPr>
        <w:tc>
          <w:tcPr>
            <w:tcW w:w="3509" w:type="dxa"/>
            <w:gridSpan w:val="2"/>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t>نشريات هستة مركزي</w:t>
            </w:r>
          </w:p>
        </w:tc>
        <w:tc>
          <w:tcPr>
            <w:tcW w:w="351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b/>
                <w:bCs/>
              </w:rPr>
              <w:t>Accounting Review</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Management Accounting</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lastRenderedPageBreak/>
              <w:t>Journal of Accountancy</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CPA Journal</w:t>
            </w:r>
          </w:p>
        </w:tc>
      </w:tr>
      <w:tr w:rsidR="00872C19" w:rsidRPr="00872C19" w:rsidTr="00872C19">
        <w:trPr>
          <w:jc w:val="center"/>
        </w:trPr>
        <w:tc>
          <w:tcPr>
            <w:tcW w:w="3509" w:type="dxa"/>
            <w:gridSpan w:val="2"/>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lastRenderedPageBreak/>
              <w:t>نشريات ماوراي هستة مركزي</w:t>
            </w:r>
          </w:p>
        </w:tc>
        <w:tc>
          <w:tcPr>
            <w:tcW w:w="351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Harvard Business Review</w:t>
            </w:r>
          </w:p>
        </w:tc>
      </w:tr>
      <w:tr w:rsidR="00872C19" w:rsidRPr="00872C19" w:rsidTr="00872C19">
        <w:trPr>
          <w:jc w:val="center"/>
        </w:trPr>
        <w:tc>
          <w:tcPr>
            <w:tcW w:w="7019" w:type="dxa"/>
            <w:gridSpan w:val="3"/>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t>رشته زبانشناسي</w:t>
            </w:r>
          </w:p>
        </w:tc>
      </w:tr>
      <w:tr w:rsidR="00872C19" w:rsidRPr="00872C19" w:rsidTr="00872C19">
        <w:trPr>
          <w:jc w:val="center"/>
        </w:trPr>
        <w:tc>
          <w:tcPr>
            <w:tcW w:w="3509" w:type="dxa"/>
            <w:gridSpan w:val="2"/>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t>نشريات هستة مركزي</w:t>
            </w:r>
          </w:p>
        </w:tc>
        <w:tc>
          <w:tcPr>
            <w:tcW w:w="351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b/>
                <w:bCs/>
              </w:rPr>
              <w:t>Applied Linguistics</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Modern Language Journal</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PMLA</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Language in Society</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IRAL</w:t>
            </w:r>
          </w:p>
        </w:tc>
      </w:tr>
      <w:tr w:rsidR="00872C19" w:rsidRPr="00872C19" w:rsidTr="00872C19">
        <w:trPr>
          <w:jc w:val="center"/>
        </w:trPr>
        <w:tc>
          <w:tcPr>
            <w:tcW w:w="3509" w:type="dxa"/>
            <w:gridSpan w:val="2"/>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t>نشريات ماوراي هستة مركزي</w:t>
            </w:r>
          </w:p>
        </w:tc>
        <w:tc>
          <w:tcPr>
            <w:tcW w:w="351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b/>
                <w:bCs/>
              </w:rPr>
              <w:t>Language</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Indian Journal of Applied Linguistics</w:t>
            </w:r>
          </w:p>
        </w:tc>
      </w:tr>
      <w:tr w:rsidR="00872C19" w:rsidRPr="00872C19" w:rsidTr="00872C19">
        <w:trPr>
          <w:jc w:val="center"/>
        </w:trPr>
        <w:tc>
          <w:tcPr>
            <w:tcW w:w="7019" w:type="dxa"/>
            <w:gridSpan w:val="3"/>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t>رشته علوم اجتماعي</w:t>
            </w:r>
          </w:p>
        </w:tc>
      </w:tr>
      <w:tr w:rsidR="00872C19" w:rsidRPr="00872C19" w:rsidTr="00872C19">
        <w:trPr>
          <w:jc w:val="center"/>
        </w:trPr>
        <w:tc>
          <w:tcPr>
            <w:tcW w:w="3509" w:type="dxa"/>
            <w:gridSpan w:val="2"/>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t>نشريات هستة مركزي</w:t>
            </w:r>
          </w:p>
        </w:tc>
        <w:tc>
          <w:tcPr>
            <w:tcW w:w="351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b/>
                <w:bCs/>
              </w:rPr>
              <w:t>American Sociological Review</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Rural Sociology</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International Journal Sociology</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American Journal of Sociology</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Demography</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Urban Studies</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Social Forces</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Population and Development Review</w:t>
            </w:r>
          </w:p>
        </w:tc>
      </w:tr>
      <w:tr w:rsidR="00872C19" w:rsidRPr="00872C19" w:rsidTr="00872C19">
        <w:trPr>
          <w:jc w:val="center"/>
        </w:trPr>
        <w:tc>
          <w:tcPr>
            <w:tcW w:w="3509" w:type="dxa"/>
            <w:gridSpan w:val="2"/>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t>نشريات ماوراي هستة مركزي</w:t>
            </w:r>
          </w:p>
        </w:tc>
        <w:tc>
          <w:tcPr>
            <w:tcW w:w="351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b/>
                <w:bCs/>
              </w:rPr>
              <w:t>Conteporary Sociology</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Population Studies</w:t>
            </w:r>
          </w:p>
        </w:tc>
      </w:tr>
      <w:tr w:rsidR="00872C19" w:rsidRPr="00872C19" w:rsidTr="00872C19">
        <w:trPr>
          <w:jc w:val="center"/>
        </w:trPr>
        <w:tc>
          <w:tcPr>
            <w:tcW w:w="7019" w:type="dxa"/>
            <w:gridSpan w:val="3"/>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t>رشته علوم كتابداري و اطلاع‌رساني</w:t>
            </w:r>
          </w:p>
        </w:tc>
      </w:tr>
      <w:tr w:rsidR="00872C19" w:rsidRPr="00872C19" w:rsidTr="00872C19">
        <w:trPr>
          <w:jc w:val="center"/>
        </w:trPr>
        <w:tc>
          <w:tcPr>
            <w:tcW w:w="3509" w:type="dxa"/>
            <w:gridSpan w:val="2"/>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t>نشريات هستة مركزي</w:t>
            </w:r>
          </w:p>
        </w:tc>
        <w:tc>
          <w:tcPr>
            <w:tcW w:w="351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b/>
                <w:bCs/>
              </w:rPr>
              <w:t>American Libraies</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Journal of Academic Librarianship</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Journal of Information Science</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Journal of American Society for Information Science</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Online Program</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College and Research Libraries</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Serials Libraries</w:t>
            </w:r>
          </w:p>
        </w:tc>
      </w:tr>
      <w:tr w:rsidR="00872C19" w:rsidRPr="00872C19" w:rsidTr="00872C19">
        <w:trPr>
          <w:jc w:val="center"/>
        </w:trPr>
        <w:tc>
          <w:tcPr>
            <w:tcW w:w="3509" w:type="dxa"/>
            <w:gridSpan w:val="2"/>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lastRenderedPageBreak/>
              <w:t>نشريات ماوراي هستة مركزي</w:t>
            </w:r>
          </w:p>
        </w:tc>
        <w:tc>
          <w:tcPr>
            <w:tcW w:w="351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b/>
                <w:bCs/>
              </w:rPr>
              <w:t>Library Resources and Technical Services</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Journal of Library Administration</w:t>
            </w:r>
          </w:p>
        </w:tc>
      </w:tr>
      <w:tr w:rsidR="00872C19" w:rsidRPr="00872C19" w:rsidTr="00872C19">
        <w:trPr>
          <w:jc w:val="center"/>
        </w:trPr>
        <w:tc>
          <w:tcPr>
            <w:tcW w:w="7019" w:type="dxa"/>
            <w:gridSpan w:val="3"/>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t>رشته مديريت</w:t>
            </w:r>
          </w:p>
        </w:tc>
      </w:tr>
      <w:tr w:rsidR="00872C19" w:rsidRPr="00872C19" w:rsidTr="00872C19">
        <w:trPr>
          <w:jc w:val="center"/>
        </w:trPr>
        <w:tc>
          <w:tcPr>
            <w:tcW w:w="3509" w:type="dxa"/>
            <w:gridSpan w:val="2"/>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t>نشريات هستة مركزي</w:t>
            </w:r>
          </w:p>
        </w:tc>
        <w:tc>
          <w:tcPr>
            <w:tcW w:w="351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b/>
                <w:bCs/>
              </w:rPr>
              <w:t>Management Science</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OMEGA: International Journal of Management</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Academy of Management Review</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Management Review</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Business Horisons</w:t>
            </w:r>
          </w:p>
        </w:tc>
      </w:tr>
      <w:tr w:rsidR="00872C19" w:rsidRPr="00872C19" w:rsidTr="00872C19">
        <w:trPr>
          <w:jc w:val="center"/>
        </w:trPr>
        <w:tc>
          <w:tcPr>
            <w:tcW w:w="3509" w:type="dxa"/>
            <w:gridSpan w:val="2"/>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t>نشريات ماوراي هستة مركزي</w:t>
            </w:r>
          </w:p>
        </w:tc>
        <w:tc>
          <w:tcPr>
            <w:tcW w:w="351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b/>
                <w:bCs/>
              </w:rPr>
              <w:t>Journal of Management Studies</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International Journal of Project Management</w:t>
            </w:r>
          </w:p>
        </w:tc>
      </w:tr>
    </w:tbl>
    <w:p w:rsidR="00872C19" w:rsidRPr="00872C19" w:rsidRDefault="00872C19" w:rsidP="00872C19">
      <w:pPr>
        <w:bidi/>
        <w:spacing w:after="0" w:line="360" w:lineRule="auto"/>
        <w:jc w:val="both"/>
        <w:rPr>
          <w:rFonts w:ascii="B Nazanin" w:eastAsia="Times New Roman" w:hAnsi="B Nazanin" w:cs="B Nazanin"/>
          <w:rtl/>
        </w:rPr>
      </w:pPr>
    </w:p>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b/>
          <w:bCs/>
          <w:rtl/>
        </w:rPr>
        <w:t>عنوان‌هايي كه در رشته‌هاي علوم تربيتي و علوم روانشناسي بيشترين استفاده را دارند</w:t>
      </w:r>
    </w:p>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rtl/>
        </w:rPr>
        <w:t>در پاسخ به اين سؤال ابتدا محاسبات ضريب «برادفورد» براي تمام رشته‌هاي تحصيلي مورد بررسي انجام شد و سپس با ترسيم نمودار قانون پراكندگي «برادفورد» و با اِعمال فرمول مربوط، نشريات هسته و ماوراي هستة مركزي تعيين شدند.</w:t>
      </w:r>
    </w:p>
    <w:p w:rsidR="00872C19" w:rsidRPr="00872C19" w:rsidRDefault="00872C19" w:rsidP="00872C19">
      <w:pPr>
        <w:bidi/>
        <w:spacing w:after="120" w:line="360" w:lineRule="auto"/>
        <w:jc w:val="both"/>
        <w:rPr>
          <w:rFonts w:ascii="B Nazanin" w:eastAsia="Times New Roman" w:hAnsi="B Nazanin" w:cs="B Nazanin"/>
          <w:rtl/>
        </w:rPr>
      </w:pPr>
      <w:r w:rsidRPr="00872C19">
        <w:rPr>
          <w:rFonts w:ascii="B Nazanin" w:eastAsia="Times New Roman" w:hAnsi="B Nazanin" w:cs="B Nazanin"/>
          <w:b/>
          <w:bCs/>
          <w:rtl/>
        </w:rPr>
        <w:t>جدول شماره 3. محاسبات ضريب برادفورد در ارتباط با نشريات لاتين جاري دانشكده علوم تربيتي و روانشناسي</w:t>
      </w:r>
    </w:p>
    <w:tbl>
      <w:tblPr>
        <w:bidiVisual/>
        <w:tblW w:w="8963" w:type="dxa"/>
        <w:jc w:val="center"/>
        <w:tblCellMar>
          <w:left w:w="0" w:type="dxa"/>
          <w:right w:w="0" w:type="dxa"/>
        </w:tblCellMar>
        <w:tblLook w:val="04A0"/>
      </w:tblPr>
      <w:tblGrid>
        <w:gridCol w:w="841"/>
        <w:gridCol w:w="987"/>
        <w:gridCol w:w="1090"/>
        <w:gridCol w:w="882"/>
        <w:gridCol w:w="1026"/>
        <w:gridCol w:w="866"/>
        <w:gridCol w:w="796"/>
        <w:gridCol w:w="866"/>
        <w:gridCol w:w="866"/>
        <w:gridCol w:w="743"/>
      </w:tblGrid>
      <w:tr w:rsidR="00872C19" w:rsidRPr="00872C19" w:rsidTr="00872C19">
        <w:trPr>
          <w:trHeight w:val="851"/>
          <w:jc w:val="center"/>
        </w:trPr>
        <w:tc>
          <w:tcPr>
            <w:tcW w:w="826"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00" w:lineRule="atLeast"/>
              <w:jc w:val="both"/>
              <w:rPr>
                <w:rFonts w:ascii="B Nazanin" w:eastAsia="Times New Roman" w:hAnsi="B Nazanin" w:cs="B Nazanin"/>
                <w:rtl/>
              </w:rPr>
            </w:pPr>
            <w:r w:rsidRPr="00872C19">
              <w:rPr>
                <w:rFonts w:ascii="B Nazanin" w:eastAsia="Times New Roman" w:hAnsi="B Nazanin" w:cs="B Nazanin"/>
                <w:b/>
                <w:bCs/>
                <w:rtl/>
              </w:rPr>
              <w:t>ضريب برادفورد</w:t>
            </w:r>
          </w:p>
          <w:p w:rsidR="00872C19" w:rsidRPr="00872C19" w:rsidRDefault="00872C19" w:rsidP="00872C19">
            <w:pPr>
              <w:bidi/>
              <w:spacing w:after="0" w:line="200" w:lineRule="atLeast"/>
              <w:jc w:val="both"/>
              <w:rPr>
                <w:rFonts w:ascii="B Nazanin" w:eastAsia="Times New Roman" w:hAnsi="B Nazanin" w:cs="B Nazanin"/>
              </w:rPr>
            </w:pPr>
            <w:r w:rsidRPr="00872C19">
              <w:rPr>
                <w:rFonts w:ascii="B Nazanin" w:eastAsia="Times New Roman" w:hAnsi="B Nazanin" w:cs="B Nazanin"/>
              </w:rPr>
              <w:t>b</w:t>
            </w:r>
          </w:p>
        </w:tc>
        <w:tc>
          <w:tcPr>
            <w:tcW w:w="984"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00" w:lineRule="atLeast"/>
              <w:jc w:val="both"/>
              <w:rPr>
                <w:rFonts w:ascii="B Nazanin" w:eastAsia="Times New Roman" w:hAnsi="B Nazanin" w:cs="B Nazanin"/>
              </w:rPr>
            </w:pPr>
            <w:r w:rsidRPr="00872C19">
              <w:rPr>
                <w:rFonts w:ascii="B Nazanin" w:eastAsia="Times New Roman" w:hAnsi="B Nazanin" w:cs="B Nazanin"/>
                <w:b/>
                <w:bCs/>
                <w:rtl/>
              </w:rPr>
              <w:t>تعداد استفاده عناوين درمناطق</w:t>
            </w:r>
            <w:r w:rsidRPr="00872C19">
              <w:rPr>
                <w:rFonts w:ascii="B Nazanin" w:eastAsia="Times New Roman" w:hAnsi="B Nazanin" w:cs="B Nazanin"/>
              </w:rPr>
              <w:t>A</w:t>
            </w:r>
          </w:p>
        </w:tc>
        <w:tc>
          <w:tcPr>
            <w:tcW w:w="111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00" w:lineRule="atLeast"/>
              <w:jc w:val="both"/>
              <w:rPr>
                <w:rFonts w:ascii="B Nazanin" w:eastAsia="Times New Roman" w:hAnsi="B Nazanin" w:cs="B Nazanin"/>
              </w:rPr>
            </w:pPr>
            <w:r w:rsidRPr="00872C19">
              <w:rPr>
                <w:rFonts w:ascii="B Nazanin" w:eastAsia="Times New Roman" w:hAnsi="B Nazanin" w:cs="B Nazanin"/>
                <w:b/>
                <w:bCs/>
                <w:rtl/>
              </w:rPr>
              <w:t>محاسبات تعداد مراجعات</w:t>
            </w:r>
          </w:p>
        </w:tc>
        <w:tc>
          <w:tcPr>
            <w:tcW w:w="864"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00" w:lineRule="atLeast"/>
              <w:jc w:val="both"/>
              <w:rPr>
                <w:rFonts w:ascii="B Nazanin" w:eastAsia="Times New Roman" w:hAnsi="B Nazanin" w:cs="B Nazanin"/>
              </w:rPr>
            </w:pPr>
            <w:r w:rsidRPr="00872C19">
              <w:rPr>
                <w:rFonts w:ascii="B Nazanin" w:eastAsia="Times New Roman" w:hAnsi="B Nazanin" w:cs="B Nazanin"/>
                <w:b/>
                <w:bCs/>
                <w:rtl/>
              </w:rPr>
              <w:t>تعداد دستجات براي كل تعداد</w:t>
            </w:r>
            <w:r w:rsidRPr="00872C19">
              <w:rPr>
                <w:rFonts w:ascii="B Nazanin" w:eastAsia="Times New Roman" w:hAnsi="B Nazanin" w:cs="B Nazanin"/>
              </w:rPr>
              <w:t>K</w:t>
            </w:r>
          </w:p>
        </w:tc>
        <w:tc>
          <w:tcPr>
            <w:tcW w:w="107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00" w:lineRule="atLeast"/>
              <w:jc w:val="both"/>
              <w:rPr>
                <w:rFonts w:ascii="B Nazanin" w:eastAsia="Times New Roman" w:hAnsi="B Nazanin" w:cs="B Nazanin"/>
                <w:rtl/>
              </w:rPr>
            </w:pPr>
            <w:r w:rsidRPr="00872C19">
              <w:rPr>
                <w:rFonts w:ascii="B Nazanin" w:eastAsia="Times New Roman" w:hAnsi="B Nazanin" w:cs="B Nazanin"/>
                <w:b/>
                <w:bCs/>
                <w:rtl/>
              </w:rPr>
              <w:t>لگاريتم فراواني تجمعي عناوين</w:t>
            </w:r>
            <w:r w:rsidRPr="00872C19">
              <w:rPr>
                <w:rFonts w:ascii="B Nazanin" w:eastAsia="Times New Roman" w:hAnsi="B Nazanin" w:cs="B Nazanin"/>
                <w:b/>
                <w:bCs/>
              </w:rPr>
              <w:t>‌</w:t>
            </w:r>
            <w:r w:rsidRPr="00872C19">
              <w:rPr>
                <w:rFonts w:ascii="B Nazanin" w:eastAsia="Times New Roman" w:hAnsi="B Nazanin" w:cs="B Nazanin"/>
                <w:b/>
                <w:bCs/>
                <w:rtl/>
              </w:rPr>
              <w:t>پايه</w:t>
            </w:r>
            <w:r w:rsidRPr="00872C19">
              <w:rPr>
                <w:rFonts w:ascii="B Nazanin" w:eastAsia="Times New Roman" w:hAnsi="B Nazanin" w:cs="B Nazanin"/>
              </w:rPr>
              <w:t>e</w:t>
            </w:r>
          </w:p>
          <w:p w:rsidR="00872C19" w:rsidRPr="00872C19" w:rsidRDefault="00872C19" w:rsidP="00872C19">
            <w:pPr>
              <w:bidi/>
              <w:spacing w:after="0" w:line="200" w:lineRule="atLeast"/>
              <w:jc w:val="both"/>
              <w:rPr>
                <w:rFonts w:ascii="B Nazanin" w:eastAsia="Times New Roman" w:hAnsi="B Nazanin" w:cs="B Nazanin"/>
              </w:rPr>
            </w:pPr>
            <w:r w:rsidRPr="00872C19">
              <w:rPr>
                <w:rFonts w:ascii="B Nazanin" w:eastAsia="Times New Roman" w:hAnsi="B Nazanin" w:cs="B Nazanin"/>
                <w:b/>
                <w:bCs/>
                <w:rtl/>
              </w:rPr>
              <w:t> </w:t>
            </w:r>
          </w:p>
        </w:tc>
        <w:tc>
          <w:tcPr>
            <w:tcW w:w="86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00" w:lineRule="atLeast"/>
              <w:jc w:val="both"/>
              <w:rPr>
                <w:rFonts w:ascii="B Nazanin" w:eastAsia="Times New Roman" w:hAnsi="B Nazanin" w:cs="B Nazanin"/>
                <w:rtl/>
              </w:rPr>
            </w:pPr>
            <w:r w:rsidRPr="00872C19">
              <w:rPr>
                <w:rFonts w:ascii="B Nazanin" w:eastAsia="Times New Roman" w:hAnsi="B Nazanin" w:cs="B Nazanin"/>
                <w:b/>
                <w:bCs/>
                <w:rtl/>
              </w:rPr>
              <w:t xml:space="preserve">فراواني تجمعي كل </w:t>
            </w:r>
            <w:r w:rsidRPr="00872C19">
              <w:rPr>
                <w:rFonts w:ascii="B Nazanin" w:eastAsia="Times New Roman" w:hAnsi="B Nazanin" w:cs="B Nazanin"/>
                <w:b/>
                <w:bCs/>
              </w:rPr>
              <w:t>‌</w:t>
            </w:r>
            <w:r w:rsidRPr="00872C19">
              <w:rPr>
                <w:rFonts w:ascii="B Nazanin" w:eastAsia="Times New Roman" w:hAnsi="B Nazanin" w:cs="B Nazanin"/>
                <w:b/>
                <w:bCs/>
                <w:rtl/>
              </w:rPr>
              <w:t>مراجعات</w:t>
            </w:r>
          </w:p>
          <w:p w:rsidR="00872C19" w:rsidRPr="00872C19" w:rsidRDefault="00872C19" w:rsidP="00872C19">
            <w:pPr>
              <w:bidi/>
              <w:spacing w:after="0" w:line="200" w:lineRule="atLeast"/>
              <w:jc w:val="both"/>
              <w:rPr>
                <w:rFonts w:ascii="B Nazanin" w:eastAsia="Times New Roman" w:hAnsi="B Nazanin" w:cs="B Nazanin"/>
              </w:rPr>
            </w:pPr>
            <w:r w:rsidRPr="00872C19">
              <w:rPr>
                <w:rFonts w:ascii="B Nazanin" w:eastAsia="Times New Roman" w:hAnsi="B Nazanin" w:cs="B Nazanin"/>
              </w:rPr>
              <w:t>CFJ.A</w:t>
            </w:r>
          </w:p>
        </w:tc>
        <w:tc>
          <w:tcPr>
            <w:tcW w:w="805"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00" w:lineRule="atLeast"/>
              <w:jc w:val="both"/>
              <w:rPr>
                <w:rFonts w:ascii="B Nazanin" w:eastAsia="Times New Roman" w:hAnsi="B Nazanin" w:cs="B Nazanin"/>
                <w:rtl/>
              </w:rPr>
            </w:pPr>
            <w:r w:rsidRPr="00872C19">
              <w:rPr>
                <w:rFonts w:ascii="B Nazanin" w:eastAsia="Times New Roman" w:hAnsi="B Nazanin" w:cs="B Nazanin"/>
                <w:b/>
                <w:bCs/>
                <w:rtl/>
              </w:rPr>
              <w:t>فراواني تجمعي عناوين</w:t>
            </w:r>
          </w:p>
          <w:p w:rsidR="00872C19" w:rsidRPr="00872C19" w:rsidRDefault="00872C19" w:rsidP="00872C19">
            <w:pPr>
              <w:bidi/>
              <w:spacing w:after="0" w:line="200" w:lineRule="atLeast"/>
              <w:jc w:val="both"/>
              <w:rPr>
                <w:rFonts w:ascii="B Nazanin" w:eastAsia="Times New Roman" w:hAnsi="B Nazanin" w:cs="B Nazanin"/>
              </w:rPr>
            </w:pPr>
            <w:r w:rsidRPr="00872C19">
              <w:rPr>
                <w:rFonts w:ascii="B Nazanin" w:eastAsia="Times New Roman" w:hAnsi="B Nazanin" w:cs="B Nazanin"/>
              </w:rPr>
              <w:t>CF.J</w:t>
            </w:r>
          </w:p>
        </w:tc>
        <w:tc>
          <w:tcPr>
            <w:tcW w:w="86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00" w:lineRule="atLeast"/>
              <w:jc w:val="both"/>
              <w:rPr>
                <w:rFonts w:ascii="B Nazanin" w:eastAsia="Times New Roman" w:hAnsi="B Nazanin" w:cs="B Nazanin"/>
                <w:rtl/>
              </w:rPr>
            </w:pPr>
            <w:r w:rsidRPr="00872C19">
              <w:rPr>
                <w:rFonts w:ascii="B Nazanin" w:eastAsia="Times New Roman" w:hAnsi="B Nazanin" w:cs="B Nazanin"/>
                <w:b/>
                <w:bCs/>
                <w:rtl/>
              </w:rPr>
              <w:t>تعداد كل مراجعات</w:t>
            </w:r>
          </w:p>
          <w:p w:rsidR="00872C19" w:rsidRPr="00872C19" w:rsidRDefault="00872C19" w:rsidP="00872C19">
            <w:pPr>
              <w:bidi/>
              <w:spacing w:after="0" w:line="200" w:lineRule="atLeast"/>
              <w:jc w:val="both"/>
              <w:rPr>
                <w:rFonts w:ascii="B Nazanin" w:eastAsia="Times New Roman" w:hAnsi="B Nazanin" w:cs="B Nazanin"/>
              </w:rPr>
            </w:pPr>
            <w:r w:rsidRPr="00872C19">
              <w:rPr>
                <w:rFonts w:ascii="B Nazanin" w:eastAsia="Times New Roman" w:hAnsi="B Nazanin" w:cs="B Nazanin"/>
              </w:rPr>
              <w:t>A.J</w:t>
            </w:r>
          </w:p>
        </w:tc>
        <w:tc>
          <w:tcPr>
            <w:tcW w:w="86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00" w:lineRule="atLeast"/>
              <w:jc w:val="both"/>
              <w:rPr>
                <w:rFonts w:ascii="B Nazanin" w:eastAsia="Times New Roman" w:hAnsi="B Nazanin" w:cs="B Nazanin"/>
                <w:rtl/>
              </w:rPr>
            </w:pPr>
            <w:r w:rsidRPr="00872C19">
              <w:rPr>
                <w:rFonts w:ascii="B Nazanin" w:eastAsia="Times New Roman" w:hAnsi="B Nazanin" w:cs="B Nazanin"/>
                <w:b/>
                <w:bCs/>
                <w:rtl/>
              </w:rPr>
              <w:t>تعداد مراجعات به عناوين</w:t>
            </w:r>
          </w:p>
          <w:p w:rsidR="00872C19" w:rsidRPr="00872C19" w:rsidRDefault="00872C19" w:rsidP="00872C19">
            <w:pPr>
              <w:bidi/>
              <w:spacing w:after="0" w:line="200" w:lineRule="atLeast"/>
              <w:jc w:val="both"/>
              <w:rPr>
                <w:rFonts w:ascii="B Nazanin" w:eastAsia="Times New Roman" w:hAnsi="B Nazanin" w:cs="B Nazanin"/>
              </w:rPr>
            </w:pPr>
            <w:r w:rsidRPr="00872C19">
              <w:rPr>
                <w:rFonts w:ascii="B Nazanin" w:eastAsia="Times New Roman" w:hAnsi="B Nazanin" w:cs="B Nazanin"/>
              </w:rPr>
              <w:t>A</w:t>
            </w:r>
          </w:p>
        </w:tc>
        <w:tc>
          <w:tcPr>
            <w:tcW w:w="716"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00" w:lineRule="atLeast"/>
              <w:jc w:val="both"/>
              <w:rPr>
                <w:rFonts w:ascii="B Nazanin" w:eastAsia="Times New Roman" w:hAnsi="B Nazanin" w:cs="B Nazanin"/>
                <w:rtl/>
              </w:rPr>
            </w:pPr>
            <w:r w:rsidRPr="00872C19">
              <w:rPr>
                <w:rFonts w:ascii="B Nazanin" w:eastAsia="Times New Roman" w:hAnsi="B Nazanin" w:cs="B Nazanin"/>
                <w:b/>
                <w:bCs/>
                <w:rtl/>
              </w:rPr>
              <w:t>تعداد عناوين مجلات</w:t>
            </w:r>
          </w:p>
          <w:p w:rsidR="00872C19" w:rsidRPr="00872C19" w:rsidRDefault="00872C19" w:rsidP="00872C19">
            <w:pPr>
              <w:bidi/>
              <w:spacing w:after="0" w:line="200" w:lineRule="atLeast"/>
              <w:jc w:val="both"/>
              <w:rPr>
                <w:rFonts w:ascii="B Nazanin" w:eastAsia="Times New Roman" w:hAnsi="B Nazanin" w:cs="B Nazanin"/>
              </w:rPr>
            </w:pPr>
            <w:r w:rsidRPr="00872C19">
              <w:rPr>
                <w:rFonts w:ascii="B Nazanin" w:eastAsia="Times New Roman" w:hAnsi="B Nazanin" w:cs="B Nazanin"/>
              </w:rPr>
              <w:t>J</w:t>
            </w:r>
          </w:p>
        </w:tc>
      </w:tr>
      <w:tr w:rsidR="00872C19" w:rsidRPr="00872C19" w:rsidTr="00872C19">
        <w:trPr>
          <w:trHeight w:val="227"/>
          <w:jc w:val="center"/>
        </w:trPr>
        <w:tc>
          <w:tcPr>
            <w:tcW w:w="826" w:type="dxa"/>
            <w:vMerge w:val="restar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0</w:t>
            </w:r>
          </w:p>
        </w:tc>
        <w:tc>
          <w:tcPr>
            <w:tcW w:w="984"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95</w:t>
            </w:r>
          </w:p>
        </w:tc>
        <w:tc>
          <w:tcPr>
            <w:tcW w:w="1118"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rtl/>
              </w:rPr>
              <w:t>50=50*1</w:t>
            </w:r>
          </w:p>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45=45*1</w:t>
            </w:r>
          </w:p>
        </w:tc>
        <w:tc>
          <w:tcPr>
            <w:tcW w:w="864"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2=1</w:t>
            </w:r>
            <w:r w:rsidRPr="00872C19">
              <w:rPr>
                <w:rFonts w:ascii="B Nazanin" w:eastAsia="Times New Roman" w:hAnsi="B Nazanin" w:cs="B Nazanin"/>
                <w:b/>
                <w:bCs/>
              </w:rPr>
              <w:t>J</w:t>
            </w: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0</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50</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50</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50</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w:t>
            </w:r>
          </w:p>
        </w:tc>
      </w:tr>
      <w:tr w:rsidR="00872C19" w:rsidRPr="00872C19" w:rsidTr="00872C19">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69/0</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95</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2</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45</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45</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w:t>
            </w:r>
          </w:p>
        </w:tc>
      </w:tr>
      <w:tr w:rsidR="00872C19" w:rsidRPr="00872C19" w:rsidTr="00872C19">
        <w:trPr>
          <w:trHeight w:val="227"/>
          <w:jc w:val="center"/>
        </w:trPr>
        <w:tc>
          <w:tcPr>
            <w:tcW w:w="826" w:type="dxa"/>
            <w:vMerge w:val="restar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2</w:t>
            </w:r>
          </w:p>
        </w:tc>
        <w:tc>
          <w:tcPr>
            <w:tcW w:w="984"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95</w:t>
            </w:r>
          </w:p>
        </w:tc>
        <w:tc>
          <w:tcPr>
            <w:tcW w:w="1118"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rtl/>
              </w:rPr>
              <w:t>25=25*1</w:t>
            </w:r>
          </w:p>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rtl/>
              </w:rPr>
              <w:t>24=24*1</w:t>
            </w:r>
          </w:p>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46=23*2</w:t>
            </w:r>
          </w:p>
        </w:tc>
        <w:tc>
          <w:tcPr>
            <w:tcW w:w="864"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4=2</w:t>
            </w:r>
            <w:r w:rsidRPr="00872C19">
              <w:rPr>
                <w:rFonts w:ascii="B Nazanin" w:eastAsia="Times New Roman" w:hAnsi="B Nazanin" w:cs="B Nazanin"/>
                <w:b/>
                <w:bCs/>
              </w:rPr>
              <w:t>J</w:t>
            </w: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09/1</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120</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3</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25</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25</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w:t>
            </w:r>
          </w:p>
        </w:tc>
      </w:tr>
      <w:tr w:rsidR="00872C19" w:rsidRPr="00872C19" w:rsidTr="00872C19">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38/1</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144</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4</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24</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24</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w:t>
            </w:r>
          </w:p>
        </w:tc>
      </w:tr>
      <w:tr w:rsidR="00872C19" w:rsidRPr="00872C19" w:rsidTr="00872C19">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79/1</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190</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6</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46</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23</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2</w:t>
            </w:r>
          </w:p>
        </w:tc>
      </w:tr>
      <w:tr w:rsidR="00872C19" w:rsidRPr="00872C19" w:rsidTr="00872C19">
        <w:trPr>
          <w:trHeight w:val="227"/>
          <w:jc w:val="center"/>
        </w:trPr>
        <w:tc>
          <w:tcPr>
            <w:tcW w:w="826" w:type="dxa"/>
            <w:vMerge w:val="restar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2/1</w:t>
            </w:r>
          </w:p>
        </w:tc>
        <w:tc>
          <w:tcPr>
            <w:tcW w:w="984"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92</w:t>
            </w:r>
          </w:p>
        </w:tc>
        <w:tc>
          <w:tcPr>
            <w:tcW w:w="1118"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rtl/>
              </w:rPr>
              <w:t>21=21*1</w:t>
            </w:r>
          </w:p>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rtl/>
              </w:rPr>
              <w:lastRenderedPageBreak/>
              <w:t>20=20*1</w:t>
            </w:r>
          </w:p>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rtl/>
              </w:rPr>
              <w:t>19=19*1</w:t>
            </w:r>
          </w:p>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rtl/>
              </w:rPr>
              <w:t>17=17*1</w:t>
            </w:r>
          </w:p>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15=15*1</w:t>
            </w:r>
          </w:p>
        </w:tc>
        <w:tc>
          <w:tcPr>
            <w:tcW w:w="864"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lastRenderedPageBreak/>
              <w:t>5=3</w:t>
            </w:r>
            <w:r w:rsidRPr="00872C19">
              <w:rPr>
                <w:rFonts w:ascii="B Nazanin" w:eastAsia="Times New Roman" w:hAnsi="B Nazanin" w:cs="B Nazanin"/>
                <w:b/>
                <w:bCs/>
              </w:rPr>
              <w:t>J</w:t>
            </w: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94/1</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211</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7</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21</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21</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w:t>
            </w:r>
          </w:p>
        </w:tc>
      </w:tr>
      <w:tr w:rsidR="00872C19" w:rsidRPr="00872C19" w:rsidTr="00872C19">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07/2</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231</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8</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20</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20</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w:t>
            </w:r>
          </w:p>
        </w:tc>
      </w:tr>
      <w:tr w:rsidR="00872C19" w:rsidRPr="00872C19" w:rsidTr="00872C19">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19/2</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250</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9</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19</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19</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w:t>
            </w:r>
          </w:p>
        </w:tc>
      </w:tr>
      <w:tr w:rsidR="00872C19" w:rsidRPr="00872C19" w:rsidTr="00872C19">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3/2</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267</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10</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17</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17</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w:t>
            </w:r>
          </w:p>
        </w:tc>
      </w:tr>
      <w:tr w:rsidR="00872C19" w:rsidRPr="00872C19" w:rsidTr="00872C19">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39/2</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282</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11</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15</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15</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w:t>
            </w:r>
          </w:p>
        </w:tc>
      </w:tr>
      <w:tr w:rsidR="00872C19" w:rsidRPr="00872C19" w:rsidTr="00872C19">
        <w:trPr>
          <w:trHeight w:val="227"/>
          <w:jc w:val="center"/>
        </w:trPr>
        <w:tc>
          <w:tcPr>
            <w:tcW w:w="826" w:type="dxa"/>
            <w:vMerge w:val="restar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6/1</w:t>
            </w:r>
          </w:p>
        </w:tc>
        <w:tc>
          <w:tcPr>
            <w:tcW w:w="984"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88</w:t>
            </w:r>
          </w:p>
        </w:tc>
        <w:tc>
          <w:tcPr>
            <w:tcW w:w="1118"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rtl/>
              </w:rPr>
              <w:t>14=14*1</w:t>
            </w:r>
          </w:p>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rtl/>
              </w:rPr>
              <w:t>24=12*2</w:t>
            </w:r>
          </w:p>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rtl/>
              </w:rPr>
              <w:t>22=11*2</w:t>
            </w:r>
          </w:p>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rtl/>
              </w:rPr>
              <w:t>10=10*1</w:t>
            </w:r>
          </w:p>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18=9*2</w:t>
            </w:r>
          </w:p>
        </w:tc>
        <w:tc>
          <w:tcPr>
            <w:tcW w:w="864"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8=4</w:t>
            </w:r>
            <w:r w:rsidRPr="00872C19">
              <w:rPr>
                <w:rFonts w:ascii="B Nazanin" w:eastAsia="Times New Roman" w:hAnsi="B Nazanin" w:cs="B Nazanin"/>
                <w:b/>
                <w:bCs/>
              </w:rPr>
              <w:t>J</w:t>
            </w: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48/2</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296</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12</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14</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14</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w:t>
            </w:r>
          </w:p>
        </w:tc>
      </w:tr>
      <w:tr w:rsidR="00872C19" w:rsidRPr="00872C19" w:rsidTr="00872C19">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63/2</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320</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14</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24</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12</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2</w:t>
            </w:r>
          </w:p>
        </w:tc>
      </w:tr>
      <w:tr w:rsidR="00872C19" w:rsidRPr="00872C19" w:rsidTr="00872C19">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77/2</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342</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16</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22</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11</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2</w:t>
            </w:r>
          </w:p>
        </w:tc>
      </w:tr>
      <w:tr w:rsidR="00872C19" w:rsidRPr="00872C19" w:rsidTr="00872C19">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83/2</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352</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17</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10</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10</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w:t>
            </w:r>
          </w:p>
        </w:tc>
      </w:tr>
      <w:tr w:rsidR="00872C19" w:rsidRPr="00872C19" w:rsidTr="00872C19">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0" w:type="auto"/>
            <w:vMerge/>
            <w:tcBorders>
              <w:top w:val="nil"/>
              <w:left w:val="nil"/>
              <w:bottom w:val="single" w:sz="8" w:space="0" w:color="auto"/>
              <w:right w:val="single" w:sz="8" w:space="0" w:color="auto"/>
            </w:tcBorders>
            <w:vAlign w:val="center"/>
            <w:hideMark/>
          </w:tcPr>
          <w:p w:rsidR="00872C19" w:rsidRPr="00872C19" w:rsidRDefault="00872C19" w:rsidP="00872C19">
            <w:pPr>
              <w:bidi/>
              <w:spacing w:after="0" w:line="240" w:lineRule="auto"/>
              <w:jc w:val="both"/>
              <w:rPr>
                <w:rFonts w:ascii="B Nazanin" w:eastAsia="Times New Roman" w:hAnsi="B Nazanin" w:cs="B Nazanin"/>
              </w:rPr>
            </w:pP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94/2</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370</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19</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18</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9</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2</w:t>
            </w:r>
          </w:p>
        </w:tc>
      </w:tr>
      <w:tr w:rsidR="00872C19" w:rsidRPr="00872C19" w:rsidTr="00872C19">
        <w:trPr>
          <w:trHeight w:val="227"/>
          <w:jc w:val="center"/>
        </w:trPr>
        <w:tc>
          <w:tcPr>
            <w:tcW w:w="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98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111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86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04/3</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386</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21</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16</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8</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2</w:t>
            </w:r>
          </w:p>
        </w:tc>
      </w:tr>
      <w:tr w:rsidR="00872C19" w:rsidRPr="00872C19" w:rsidTr="00872C19">
        <w:trPr>
          <w:trHeight w:val="227"/>
          <w:jc w:val="center"/>
        </w:trPr>
        <w:tc>
          <w:tcPr>
            <w:tcW w:w="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98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111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86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13/3</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400</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23</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14</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7</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2</w:t>
            </w:r>
          </w:p>
        </w:tc>
      </w:tr>
      <w:tr w:rsidR="00872C19" w:rsidRPr="00872C19" w:rsidTr="00872C19">
        <w:trPr>
          <w:trHeight w:val="227"/>
          <w:jc w:val="center"/>
        </w:trPr>
        <w:tc>
          <w:tcPr>
            <w:tcW w:w="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98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111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86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36/3</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418</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29</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18</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6</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3</w:t>
            </w:r>
          </w:p>
        </w:tc>
      </w:tr>
      <w:tr w:rsidR="00872C19" w:rsidRPr="00872C19" w:rsidTr="00872C19">
        <w:trPr>
          <w:trHeight w:val="227"/>
          <w:jc w:val="center"/>
        </w:trPr>
        <w:tc>
          <w:tcPr>
            <w:tcW w:w="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98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111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86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46/3</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433</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32</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15</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5</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3</w:t>
            </w:r>
          </w:p>
        </w:tc>
      </w:tr>
      <w:tr w:rsidR="00872C19" w:rsidRPr="00872C19" w:rsidTr="00872C19">
        <w:trPr>
          <w:trHeight w:val="227"/>
          <w:jc w:val="center"/>
        </w:trPr>
        <w:tc>
          <w:tcPr>
            <w:tcW w:w="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98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111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86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68/3</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465</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40</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32</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4</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8</w:t>
            </w:r>
          </w:p>
        </w:tc>
      </w:tr>
      <w:tr w:rsidR="00872C19" w:rsidRPr="00872C19" w:rsidTr="00872C19">
        <w:trPr>
          <w:trHeight w:val="227"/>
          <w:jc w:val="center"/>
        </w:trPr>
        <w:tc>
          <w:tcPr>
            <w:tcW w:w="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98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111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86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95/3</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501</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52</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36</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3</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12</w:t>
            </w:r>
          </w:p>
        </w:tc>
      </w:tr>
      <w:tr w:rsidR="00872C19" w:rsidRPr="00872C19" w:rsidTr="00872C19">
        <w:trPr>
          <w:trHeight w:val="227"/>
          <w:jc w:val="center"/>
        </w:trPr>
        <w:tc>
          <w:tcPr>
            <w:tcW w:w="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98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111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86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17/4</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527</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65</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26</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2</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13</w:t>
            </w:r>
          </w:p>
        </w:tc>
      </w:tr>
      <w:tr w:rsidR="00872C19" w:rsidRPr="00872C19" w:rsidTr="00872C19">
        <w:trPr>
          <w:trHeight w:val="227"/>
          <w:jc w:val="center"/>
        </w:trPr>
        <w:tc>
          <w:tcPr>
            <w:tcW w:w="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98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111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86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44/4</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547</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85</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20</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20</w:t>
            </w:r>
          </w:p>
        </w:tc>
      </w:tr>
      <w:tr w:rsidR="00872C19" w:rsidRPr="00872C19" w:rsidTr="00872C19">
        <w:trPr>
          <w:trHeight w:val="227"/>
          <w:jc w:val="center"/>
        </w:trPr>
        <w:tc>
          <w:tcPr>
            <w:tcW w:w="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98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111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86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b/>
                <w:bCs/>
                <w:rtl/>
              </w:rPr>
              <w:t> </w:t>
            </w:r>
          </w:p>
        </w:tc>
        <w:tc>
          <w:tcPr>
            <w:tcW w:w="10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78/4</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547</w:t>
            </w:r>
          </w:p>
        </w:tc>
        <w:tc>
          <w:tcPr>
            <w:tcW w:w="80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120</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0</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0</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27" w:lineRule="atLeast"/>
              <w:jc w:val="both"/>
              <w:rPr>
                <w:rFonts w:ascii="B Nazanin" w:eastAsia="Times New Roman" w:hAnsi="B Nazanin" w:cs="B Nazanin"/>
              </w:rPr>
            </w:pPr>
            <w:r w:rsidRPr="00872C19">
              <w:rPr>
                <w:rFonts w:ascii="B Nazanin" w:eastAsia="Times New Roman" w:hAnsi="B Nazanin" w:cs="B Nazanin"/>
                <w:rtl/>
              </w:rPr>
              <w:t>35</w:t>
            </w:r>
          </w:p>
        </w:tc>
      </w:tr>
    </w:tbl>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rtl/>
        </w:rPr>
        <w:t> </w:t>
      </w:r>
    </w:p>
    <w:p w:rsidR="00872C19" w:rsidRPr="00872C19" w:rsidRDefault="00872C19" w:rsidP="00872C19">
      <w:pPr>
        <w:bidi/>
        <w:spacing w:after="240" w:line="360" w:lineRule="auto"/>
        <w:jc w:val="both"/>
        <w:rPr>
          <w:rFonts w:ascii="B Nazanin" w:eastAsia="Times New Roman" w:hAnsi="B Nazanin" w:cs="B Nazanin"/>
          <w:rtl/>
        </w:rPr>
      </w:pPr>
      <w:r w:rsidRPr="00872C19">
        <w:rPr>
          <w:rFonts w:ascii="B Nazanin" w:eastAsia="Times New Roman" w:hAnsi="B Nazanin" w:cs="B Nazanin"/>
          <w:rtl/>
        </w:rPr>
        <w:br/>
      </w:r>
      <w:r w:rsidRPr="00872C19">
        <w:rPr>
          <w:rFonts w:ascii="B Nazanin" w:eastAsia="Times New Roman" w:hAnsi="B Nazanin" w:cs="B Nazanin"/>
          <w:rtl/>
        </w:rPr>
        <w:br/>
      </w:r>
      <w:r w:rsidRPr="00872C19">
        <w:rPr>
          <w:rFonts w:ascii="B Nazanin" w:eastAsia="Times New Roman" w:hAnsi="B Nazanin" w:cs="B Nazanin"/>
          <w:rtl/>
        </w:rPr>
        <w:br/>
      </w:r>
      <w:r w:rsidRPr="00872C19">
        <w:rPr>
          <w:rFonts w:ascii="B Nazanin" w:eastAsia="Times New Roman" w:hAnsi="B Nazanin" w:cs="B Nazanin"/>
          <w:noProof/>
        </w:rPr>
        <w:lastRenderedPageBreak/>
        <w:drawing>
          <wp:inline distT="0" distB="0" distL="0" distR="0">
            <wp:extent cx="3990975" cy="2667000"/>
            <wp:effectExtent l="19050" t="0" r="9525" b="0"/>
            <wp:docPr id="3" name="Picture 3" descr="http://www.aqlibrary.org/UserFiles/Image/nemodar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qlibrary.org/UserFiles/Image/nemodar003.jpg"/>
                    <pic:cNvPicPr>
                      <a:picLocks noChangeAspect="1" noChangeArrowheads="1"/>
                    </pic:cNvPicPr>
                  </pic:nvPicPr>
                  <pic:blipFill>
                    <a:blip r:embed="rId6"/>
                    <a:srcRect/>
                    <a:stretch>
                      <a:fillRect/>
                    </a:stretch>
                  </pic:blipFill>
                  <pic:spPr bwMode="auto">
                    <a:xfrm>
                      <a:off x="0" y="0"/>
                      <a:ext cx="3990975" cy="2667000"/>
                    </a:xfrm>
                    <a:prstGeom prst="rect">
                      <a:avLst/>
                    </a:prstGeom>
                    <a:noFill/>
                    <a:ln w="9525">
                      <a:noFill/>
                      <a:miter lim="800000"/>
                      <a:headEnd/>
                      <a:tailEnd/>
                    </a:ln>
                  </pic:spPr>
                </pic:pic>
              </a:graphicData>
            </a:graphic>
          </wp:inline>
        </w:drawing>
      </w:r>
      <w:r w:rsidRPr="00872C19">
        <w:rPr>
          <w:rFonts w:ascii="B Nazanin" w:eastAsia="Times New Roman" w:hAnsi="B Nazanin" w:cs="B Nazanin"/>
          <w:rtl/>
        </w:rPr>
        <w:br/>
      </w:r>
    </w:p>
    <w:p w:rsidR="00872C19" w:rsidRPr="00872C19" w:rsidRDefault="00872C19" w:rsidP="00872C19">
      <w:pPr>
        <w:bidi/>
        <w:spacing w:after="120" w:line="360" w:lineRule="auto"/>
        <w:jc w:val="both"/>
        <w:rPr>
          <w:rFonts w:ascii="B Nazanin" w:eastAsia="Times New Roman" w:hAnsi="B Nazanin" w:cs="B Nazanin"/>
          <w:rtl/>
        </w:rPr>
      </w:pPr>
      <w:r w:rsidRPr="00872C19">
        <w:rPr>
          <w:rFonts w:ascii="B Nazanin" w:eastAsia="Times New Roman" w:hAnsi="B Nazanin" w:cs="B Nazanin"/>
          <w:b/>
          <w:bCs/>
          <w:rtl/>
        </w:rPr>
        <w:t>جدول شمارة 4. نشريات هستة لاتين جاري دانشكده علوم تربيتي و روانشناسي براساس جدول شماره 3</w:t>
      </w:r>
    </w:p>
    <w:tbl>
      <w:tblPr>
        <w:bidiVisual/>
        <w:tblW w:w="0" w:type="auto"/>
        <w:jc w:val="center"/>
        <w:tblCellMar>
          <w:left w:w="0" w:type="dxa"/>
          <w:right w:w="0" w:type="dxa"/>
        </w:tblCellMar>
        <w:tblLook w:val="04A0"/>
      </w:tblPr>
      <w:tblGrid>
        <w:gridCol w:w="2591"/>
        <w:gridCol w:w="4428"/>
      </w:tblGrid>
      <w:tr w:rsidR="00872C19" w:rsidRPr="00872C19" w:rsidTr="00872C19">
        <w:trPr>
          <w:jc w:val="center"/>
        </w:trPr>
        <w:tc>
          <w:tcPr>
            <w:tcW w:w="7019" w:type="dxa"/>
            <w:gridSpan w:val="2"/>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divId w:val="1585723114"/>
              <w:rPr>
                <w:rFonts w:ascii="B Nazanin" w:eastAsia="Times New Roman" w:hAnsi="B Nazanin" w:cs="B Nazanin"/>
              </w:rPr>
            </w:pPr>
            <w:r w:rsidRPr="00872C19">
              <w:rPr>
                <w:rFonts w:ascii="B Nazanin" w:eastAsia="Times New Roman" w:hAnsi="B Nazanin" w:cs="B Nazanin"/>
                <w:rtl/>
              </w:rPr>
              <w:t>رشته روانشناسي باليني</w:t>
            </w:r>
          </w:p>
        </w:tc>
      </w:tr>
      <w:tr w:rsidR="00872C19" w:rsidRPr="00872C19" w:rsidTr="00872C19">
        <w:trPr>
          <w:jc w:val="center"/>
        </w:trPr>
        <w:tc>
          <w:tcPr>
            <w:tcW w:w="259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t>نشريات هستة مركزي</w:t>
            </w:r>
          </w:p>
        </w:tc>
        <w:tc>
          <w:tcPr>
            <w:tcW w:w="44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b/>
                <w:bCs/>
              </w:rPr>
              <w:t>Journal of Personality and Social Psychology</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Child Development</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Psychological Reports</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Developmental Psychology</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Journal of Abnormal Psychology</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Psychological Bulletin</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American Psychology</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Addictive Behaviours</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Applied Psychology</w:t>
            </w:r>
          </w:p>
        </w:tc>
      </w:tr>
      <w:tr w:rsidR="00872C19" w:rsidRPr="00872C19" w:rsidTr="00872C19">
        <w:trPr>
          <w:jc w:val="center"/>
        </w:trPr>
        <w:tc>
          <w:tcPr>
            <w:tcW w:w="259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t>نشريات ماوراي هستة مركزي</w:t>
            </w:r>
          </w:p>
        </w:tc>
        <w:tc>
          <w:tcPr>
            <w:tcW w:w="44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b/>
                <w:bCs/>
              </w:rPr>
              <w:t>Cognitive Therapy and Research</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Journal of Applied Psychology</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Journal of Cilinical Psychology</w:t>
            </w:r>
          </w:p>
        </w:tc>
      </w:tr>
      <w:tr w:rsidR="00872C19" w:rsidRPr="00872C19" w:rsidTr="00872C19">
        <w:trPr>
          <w:jc w:val="center"/>
        </w:trPr>
        <w:tc>
          <w:tcPr>
            <w:tcW w:w="7019" w:type="dxa"/>
            <w:gridSpan w:val="2"/>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t>رشته روانشناسي تربيتي</w:t>
            </w:r>
          </w:p>
        </w:tc>
      </w:tr>
      <w:tr w:rsidR="00872C19" w:rsidRPr="00872C19" w:rsidTr="00872C19">
        <w:trPr>
          <w:jc w:val="center"/>
        </w:trPr>
        <w:tc>
          <w:tcPr>
            <w:tcW w:w="259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t>نشريات هستة مركزي</w:t>
            </w:r>
          </w:p>
        </w:tc>
        <w:tc>
          <w:tcPr>
            <w:tcW w:w="44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b/>
                <w:bCs/>
              </w:rPr>
              <w:t>British Journal of Education Psychology</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British Journal of Social Psychology</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Educational and Psychological Measurment</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European Journal of Social Psychology</w:t>
            </w:r>
          </w:p>
        </w:tc>
      </w:tr>
      <w:tr w:rsidR="00872C19" w:rsidRPr="00872C19" w:rsidTr="00872C19">
        <w:trPr>
          <w:jc w:val="center"/>
        </w:trPr>
        <w:tc>
          <w:tcPr>
            <w:tcW w:w="259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lastRenderedPageBreak/>
              <w:t>نشريات ماوراي هستةمركزي</w:t>
            </w:r>
          </w:p>
        </w:tc>
        <w:tc>
          <w:tcPr>
            <w:tcW w:w="44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b/>
                <w:bCs/>
              </w:rPr>
              <w:t>Journal of the Marriage and the Family</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Journal of the Youth and Adolescence</w:t>
            </w:r>
          </w:p>
        </w:tc>
      </w:tr>
      <w:tr w:rsidR="00872C19" w:rsidRPr="00872C19" w:rsidTr="00872C19">
        <w:trPr>
          <w:jc w:val="center"/>
        </w:trPr>
        <w:tc>
          <w:tcPr>
            <w:tcW w:w="7019" w:type="dxa"/>
            <w:gridSpan w:val="2"/>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t>رشته مباني آموزش و پرورش</w:t>
            </w:r>
          </w:p>
        </w:tc>
      </w:tr>
      <w:tr w:rsidR="00872C19" w:rsidRPr="00872C19" w:rsidTr="00872C19">
        <w:trPr>
          <w:jc w:val="center"/>
        </w:trPr>
        <w:tc>
          <w:tcPr>
            <w:tcW w:w="259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t>نشريات هستة مركزي</w:t>
            </w:r>
          </w:p>
        </w:tc>
        <w:tc>
          <w:tcPr>
            <w:tcW w:w="44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b/>
                <w:bCs/>
              </w:rPr>
              <w:t>Childhood Education</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Curriculum</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Journal of School Psychology</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Journal of Higher Education</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Resource in Education</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Quality in Higher Education</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Elementry School Journal</w:t>
            </w:r>
          </w:p>
        </w:tc>
      </w:tr>
      <w:tr w:rsidR="00872C19" w:rsidRPr="00872C19" w:rsidTr="00872C19">
        <w:trPr>
          <w:jc w:val="center"/>
        </w:trPr>
        <w:tc>
          <w:tcPr>
            <w:tcW w:w="259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t>نشريات ماوراي هستة مركزي</w:t>
            </w:r>
          </w:p>
        </w:tc>
        <w:tc>
          <w:tcPr>
            <w:tcW w:w="44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Educational Technology Research and Development</w:t>
            </w:r>
          </w:p>
        </w:tc>
      </w:tr>
      <w:tr w:rsidR="00872C19" w:rsidRPr="00872C19" w:rsidTr="00872C19">
        <w:trPr>
          <w:jc w:val="center"/>
        </w:trPr>
        <w:tc>
          <w:tcPr>
            <w:tcW w:w="7019" w:type="dxa"/>
            <w:gridSpan w:val="2"/>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t>رشته مديريت آموزشي</w:t>
            </w:r>
          </w:p>
        </w:tc>
      </w:tr>
      <w:tr w:rsidR="00872C19" w:rsidRPr="00872C19" w:rsidTr="00872C19">
        <w:trPr>
          <w:jc w:val="center"/>
        </w:trPr>
        <w:tc>
          <w:tcPr>
            <w:tcW w:w="259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t>نشريات هستة مركزي</w:t>
            </w:r>
          </w:p>
        </w:tc>
        <w:tc>
          <w:tcPr>
            <w:tcW w:w="44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b/>
                <w:bCs/>
              </w:rPr>
              <w:t>Educational Administration Quarterly</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Educational Management and Administration</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School Administrator</w:t>
            </w:r>
          </w:p>
        </w:tc>
      </w:tr>
      <w:tr w:rsidR="00872C19" w:rsidRPr="00872C19" w:rsidTr="00872C19">
        <w:trPr>
          <w:jc w:val="center"/>
        </w:trPr>
        <w:tc>
          <w:tcPr>
            <w:tcW w:w="259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rtl/>
              </w:rPr>
              <w:t>نشريات ماوراي هستة مركزي</w:t>
            </w:r>
          </w:p>
        </w:tc>
        <w:tc>
          <w:tcPr>
            <w:tcW w:w="44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72C19" w:rsidRPr="00872C19" w:rsidRDefault="00872C19" w:rsidP="00872C19">
            <w:pPr>
              <w:bidi/>
              <w:spacing w:after="0" w:line="240" w:lineRule="auto"/>
              <w:jc w:val="both"/>
              <w:rPr>
                <w:rFonts w:ascii="B Nazanin" w:eastAsia="Times New Roman" w:hAnsi="B Nazanin" w:cs="B Nazanin"/>
                <w:rtl/>
              </w:rPr>
            </w:pPr>
            <w:r w:rsidRPr="00872C19">
              <w:rPr>
                <w:rFonts w:ascii="B Nazanin" w:eastAsia="Times New Roman" w:hAnsi="B Nazanin" w:cs="B Nazanin"/>
                <w:b/>
                <w:bCs/>
              </w:rPr>
              <w:t>Strategy and Leadership</w:t>
            </w:r>
          </w:p>
          <w:p w:rsidR="00872C19" w:rsidRPr="00872C19" w:rsidRDefault="00872C19" w:rsidP="00872C19">
            <w:pPr>
              <w:bidi/>
              <w:spacing w:after="0" w:line="240" w:lineRule="auto"/>
              <w:jc w:val="both"/>
              <w:rPr>
                <w:rFonts w:ascii="B Nazanin" w:eastAsia="Times New Roman" w:hAnsi="B Nazanin" w:cs="B Nazanin"/>
              </w:rPr>
            </w:pPr>
            <w:r w:rsidRPr="00872C19">
              <w:rPr>
                <w:rFonts w:ascii="B Nazanin" w:eastAsia="Times New Roman" w:hAnsi="B Nazanin" w:cs="B Nazanin"/>
                <w:b/>
                <w:bCs/>
              </w:rPr>
              <w:t>Review of Educational Research</w:t>
            </w:r>
          </w:p>
        </w:tc>
      </w:tr>
    </w:tbl>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b/>
          <w:bCs/>
          <w:rtl/>
        </w:rPr>
        <w:t>عنوان نشريه‌هاي مربوط به دو دانشكده ادبيات و علوم انساني و علوم تربيتي و روانشناسي كه فقط يك‌بار استفاده شده يا اصلاً استفاده نشده‌اند</w:t>
      </w:r>
    </w:p>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rtl/>
        </w:rPr>
        <w:t>براساس يافته‌هاي جدول 3، 36 عنوان مجله دانشكده ادبيات و علوم انساني در طول دوره مطالعه تنها يك‌بار استفاده شده و 99 عنوان نيز اصلاً استفاده نشده‌اند. 20 عنوان مجله دانشكده علوم تربيتي و روانشناسي تنها يك‌بار استفاده شده و 35 عنوان نيز اصلاً مورد استفاده قرار نگرفته‌اند.</w:t>
      </w:r>
    </w:p>
    <w:p w:rsidR="00872C19" w:rsidRPr="00872C19" w:rsidRDefault="00872C19" w:rsidP="00872C19">
      <w:pPr>
        <w:bidi/>
        <w:spacing w:after="120" w:line="360" w:lineRule="auto"/>
        <w:jc w:val="both"/>
        <w:rPr>
          <w:rFonts w:ascii="B Nazanin" w:eastAsia="Times New Roman" w:hAnsi="B Nazanin" w:cs="B Nazanin"/>
          <w:rtl/>
        </w:rPr>
      </w:pPr>
      <w:r w:rsidRPr="00872C19">
        <w:rPr>
          <w:rFonts w:ascii="B Nazanin" w:eastAsia="Times New Roman" w:hAnsi="B Nazanin" w:cs="B Nazanin"/>
          <w:b/>
          <w:bCs/>
          <w:rtl/>
        </w:rPr>
        <w:t>نتيجه‌گيري</w:t>
      </w:r>
    </w:p>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rtl/>
        </w:rPr>
        <w:t>در اين پژوهش براساس قانون «برادفورد» در مجموع 75 عنوان مجلة لاتين پراستفاده در رشته‌هاي تحصيلي دانشكدة ادبيات و علوم انساني شناسايي شدند كه از اين تعداد 59 عنوان مجله بيشترين استفاده را به خود اختصاص داده بودند. در دانشكدة علوم تربيتي و روانشناسي در مجموع 31 عنوان مجلة پراستفاده مشخص شدند كه از اين تعداد 23 عنوان مجله، پراستفاده‌ترين بودند.</w:t>
      </w:r>
    </w:p>
    <w:p w:rsidR="00872C19" w:rsidRPr="00872C19" w:rsidRDefault="00872C19" w:rsidP="00872C19">
      <w:pPr>
        <w:bidi/>
        <w:spacing w:after="0" w:line="360" w:lineRule="auto"/>
        <w:jc w:val="both"/>
        <w:rPr>
          <w:rFonts w:ascii="B Nazanin" w:eastAsia="Times New Roman" w:hAnsi="B Nazanin" w:cs="B Nazanin"/>
          <w:rtl/>
        </w:rPr>
      </w:pPr>
      <w:r w:rsidRPr="00872C19">
        <w:rPr>
          <w:rFonts w:ascii="B Nazanin" w:eastAsia="Times New Roman" w:hAnsi="B Nazanin" w:cs="B Nazanin"/>
          <w:rtl/>
        </w:rPr>
        <w:t xml:space="preserve">يافته‌هاي به‌دست‌آمده نشان مي‌دهد كه ميزان استفاده از مجلات لاتين در كتابخانة ميرزاي شيرازي در طول دورة مطالعه پايين بوده است. عوامل مختلفي را مي‌توان در رابطه با مراجعة كم به مجلات لاتين ذكر كرد كه عبارت‌اند از: مجلات موردنياز بموقع در كتابخانه در دسترس </w:t>
      </w:r>
      <w:r w:rsidRPr="00872C19">
        <w:rPr>
          <w:rFonts w:ascii="B Nazanin" w:eastAsia="Times New Roman" w:hAnsi="B Nazanin" w:cs="B Nazanin"/>
          <w:rtl/>
        </w:rPr>
        <w:lastRenderedPageBreak/>
        <w:t>نمي‌باشند؛ دانشجويان به دليل تمايل اندك به انجام كارهاي پژوهشي، كمتر به كتابخانه مراجعه مي‌كنند؛ همة مراجعان با زبان انگليسي آشنايي ندارند؛ اعضاي هيئت علمي به دليل مشغله‌هاي زياد آموزشي، اداري و اجرايي، فرصت مراجعه به كتابخانه را پيدا نمي‌كنند؛ وضع نامناسب سازماندهي نشريات لاتين در زمان مطالعه و نبود نيروي انساني متخصص براي ارائه خدمات آگاهي‌رساني جاري و به‌علاوه، محدودبودن زمان مطالعه در اين رابطه اثرگذار بوده است.</w:t>
      </w:r>
    </w:p>
    <w:p w:rsidR="00872C19" w:rsidRPr="00872C19" w:rsidRDefault="00872C19" w:rsidP="00872C19">
      <w:pPr>
        <w:bidi/>
        <w:spacing w:after="240" w:line="360" w:lineRule="auto"/>
        <w:jc w:val="both"/>
        <w:rPr>
          <w:rFonts w:ascii="B Nazanin" w:eastAsia="Times New Roman" w:hAnsi="B Nazanin" w:cs="B Nazanin"/>
          <w:rtl/>
        </w:rPr>
      </w:pPr>
      <w:r w:rsidRPr="00872C19">
        <w:rPr>
          <w:rFonts w:ascii="B Nazanin" w:eastAsia="Times New Roman" w:hAnsi="B Nazanin" w:cs="B Nazanin"/>
          <w:rtl/>
        </w:rPr>
        <w:t>بنابراين، كتابخانه ميرزاي شيرازي مي‌تواند با تشكيل جلسات حضوري با رياست دانشكده‌ها، بخش‌ها و افراد متخصص و حرفه‌اي، نظرخواهي از همة اساتيد و محققان و درنظرگرفتن همة علائق و نيازهاي پژوهشي و تحقيقاتي و با اختصاص بودجة بيشتر در جهت جلب رضايت جامعة استفاده‌كنندة خود تلاش نمايد. بخش‌هاي آموزشي مي‌توانند با همكاري بموقع، سريع و جدي با كتابخانه ميرزاي شيرازي، درجهت بررسي محتواي مجلات به صورت دوره‌اي و مداوم، ارتباط‌دادن مجلات با محتواي دروس و طرح‌هاي آموزشي و پژوهشي و بويژه در سطوح تحصيلات تكميلي تلاش نمايند. تحقيقات مشابه در دانشكده‌هاي مشابه ممكن است فهرستي از مجلات هستة اين رشته‌ها در ايران فراهم آورد.</w:t>
      </w:r>
    </w:p>
    <w:p w:rsidR="00872C19" w:rsidRPr="00872C19" w:rsidRDefault="00872C19" w:rsidP="00872C19">
      <w:pPr>
        <w:bidi/>
        <w:spacing w:after="120" w:line="360" w:lineRule="auto"/>
        <w:jc w:val="both"/>
        <w:rPr>
          <w:rFonts w:ascii="B Nazanin" w:eastAsia="Times New Roman" w:hAnsi="B Nazanin" w:cs="B Nazanin"/>
          <w:rtl/>
        </w:rPr>
      </w:pPr>
      <w:r w:rsidRPr="00872C19">
        <w:rPr>
          <w:rFonts w:ascii="B Nazanin" w:eastAsia="Times New Roman" w:hAnsi="B Nazanin" w:cs="B Nazanin"/>
          <w:b/>
          <w:bCs/>
          <w:rtl/>
        </w:rPr>
        <w:t>منابع</w:t>
      </w:r>
    </w:p>
    <w:p w:rsidR="00872C19" w:rsidRPr="00872C19" w:rsidRDefault="00872C19" w:rsidP="00872C19">
      <w:pPr>
        <w:bidi/>
        <w:spacing w:after="0" w:line="360" w:lineRule="auto"/>
        <w:ind w:hanging="567"/>
        <w:jc w:val="both"/>
        <w:rPr>
          <w:rFonts w:ascii="B Nazanin" w:eastAsia="Times New Roman" w:hAnsi="B Nazanin" w:cs="B Nazanin"/>
          <w:rtl/>
        </w:rPr>
      </w:pPr>
      <w:r w:rsidRPr="00872C19">
        <w:rPr>
          <w:rFonts w:ascii="B Nazanin" w:eastAsia="Times New Roman" w:hAnsi="B Nazanin" w:cs="B Nazanin"/>
          <w:rtl/>
        </w:rPr>
        <w:t xml:space="preserve">ابراهيمي، محمدحسين (1378). </w:t>
      </w:r>
      <w:r w:rsidRPr="00872C19">
        <w:rPr>
          <w:rFonts w:ascii="B Nazanin" w:eastAsia="Times New Roman" w:hAnsi="B Nazanin" w:cs="B Nazanin"/>
          <w:b/>
          <w:bCs/>
          <w:rtl/>
        </w:rPr>
        <w:t>تعيين نشريات هستة لاتين دانشكده ادبيات و علوم انساني در كتابخانه مركزي دانشگاه تربيت مدرس با استفاده از قانون پراكندگي برادفورد و نظرات اعضاي هيأت علمي دانشكده</w:t>
      </w:r>
      <w:r w:rsidRPr="00872C19">
        <w:rPr>
          <w:rFonts w:ascii="B Nazanin" w:eastAsia="Times New Roman" w:hAnsi="B Nazanin" w:cs="B Nazanin"/>
          <w:rtl/>
        </w:rPr>
        <w:t>، پايان‌نامة كارشناسي ارشد علوم كتابداري و اطلاع‌رساني، دانشكده علوم انساني، دانشگاه تربيت‌مدرس.</w:t>
      </w:r>
    </w:p>
    <w:p w:rsidR="00872C19" w:rsidRPr="00872C19" w:rsidRDefault="00872C19" w:rsidP="00872C19">
      <w:pPr>
        <w:bidi/>
        <w:spacing w:after="0" w:line="360" w:lineRule="auto"/>
        <w:ind w:hanging="567"/>
        <w:jc w:val="both"/>
        <w:rPr>
          <w:rFonts w:ascii="B Nazanin" w:eastAsia="Times New Roman" w:hAnsi="B Nazanin" w:cs="B Nazanin"/>
          <w:rtl/>
        </w:rPr>
      </w:pPr>
      <w:r w:rsidRPr="00872C19">
        <w:rPr>
          <w:rFonts w:ascii="B Nazanin" w:eastAsia="Times New Roman" w:hAnsi="B Nazanin" w:cs="B Nazanin"/>
          <w:rtl/>
        </w:rPr>
        <w:t xml:space="preserve">پائو، ميراندا لي (1378). </w:t>
      </w:r>
      <w:r w:rsidRPr="00872C19">
        <w:rPr>
          <w:rFonts w:ascii="B Nazanin" w:eastAsia="Times New Roman" w:hAnsi="B Nazanin" w:cs="B Nazanin"/>
          <w:b/>
          <w:bCs/>
          <w:rtl/>
        </w:rPr>
        <w:t>مفاهيم بازيابي اطلاعات،</w:t>
      </w:r>
      <w:r w:rsidRPr="00872C19">
        <w:rPr>
          <w:rFonts w:ascii="B Nazanin" w:eastAsia="Times New Roman" w:hAnsi="B Nazanin" w:cs="B Nazanin"/>
          <w:rtl/>
        </w:rPr>
        <w:t xml:space="preserve"> ترجمه اسدالله آزاد، رحمت‌الله فتاحي، مشهد، دانشگاه فردوسي ( مشهد)، مؤسسه چاپ و انتشارات، ص 63.</w:t>
      </w:r>
    </w:p>
    <w:p w:rsidR="00872C19" w:rsidRPr="00872C19" w:rsidRDefault="00872C19" w:rsidP="00872C19">
      <w:pPr>
        <w:bidi/>
        <w:spacing w:after="0" w:line="360" w:lineRule="auto"/>
        <w:ind w:hanging="567"/>
        <w:jc w:val="both"/>
        <w:rPr>
          <w:rFonts w:ascii="B Nazanin" w:eastAsia="Times New Roman" w:hAnsi="B Nazanin" w:cs="B Nazanin"/>
          <w:rtl/>
        </w:rPr>
      </w:pPr>
      <w:r w:rsidRPr="00872C19">
        <w:rPr>
          <w:rFonts w:ascii="B Nazanin" w:eastAsia="Times New Roman" w:hAnsi="B Nazanin" w:cs="B Nazanin"/>
          <w:rtl/>
        </w:rPr>
        <w:t xml:space="preserve">حمدي‌پور، افشين (1380). </w:t>
      </w:r>
      <w:r w:rsidRPr="00872C19">
        <w:rPr>
          <w:rFonts w:ascii="B Nazanin" w:eastAsia="Times New Roman" w:hAnsi="B Nazanin" w:cs="B Nazanin"/>
          <w:b/>
          <w:bCs/>
          <w:rtl/>
        </w:rPr>
        <w:t>تعيين نشريات هسته لاتين دانشكده علوم دانشگاه شيراز در كتابخانه ملاصدرا براساس قانون برادفورد و ديدگاه استادان و محققان آن دانشكده (سال‌هاي 1995ـ2000)</w:t>
      </w:r>
      <w:r w:rsidRPr="00872C19">
        <w:rPr>
          <w:rFonts w:ascii="B Nazanin" w:eastAsia="Times New Roman" w:hAnsi="B Nazanin" w:cs="B Nazanin"/>
          <w:rtl/>
        </w:rPr>
        <w:t>، پايان‌نامه كارشناسي ارشد علوم كتابداري و اطلاع‌رساني، دانشكده ادبيات و علوم انساني، دانشگاه شيراز.</w:t>
      </w:r>
    </w:p>
    <w:p w:rsidR="00872C19" w:rsidRPr="00872C19" w:rsidRDefault="00872C19" w:rsidP="00872C19">
      <w:pPr>
        <w:bidi/>
        <w:spacing w:after="0" w:line="360" w:lineRule="auto"/>
        <w:ind w:hanging="567"/>
        <w:jc w:val="both"/>
        <w:rPr>
          <w:rFonts w:ascii="B Nazanin" w:eastAsia="Times New Roman" w:hAnsi="B Nazanin" w:cs="B Nazanin"/>
          <w:rtl/>
        </w:rPr>
      </w:pPr>
      <w:r w:rsidRPr="00872C19">
        <w:rPr>
          <w:rFonts w:ascii="B Nazanin" w:eastAsia="Times New Roman" w:hAnsi="B Nazanin" w:cs="B Nazanin"/>
          <w:rtl/>
        </w:rPr>
        <w:t xml:space="preserve">دياني، محمدحسين (1361). </w:t>
      </w:r>
      <w:r w:rsidRPr="00872C19">
        <w:rPr>
          <w:rFonts w:ascii="B Nazanin" w:eastAsia="Times New Roman" w:hAnsi="B Nazanin" w:cs="B Nazanin"/>
          <w:b/>
          <w:bCs/>
          <w:rtl/>
        </w:rPr>
        <w:t>كتابسنجي</w:t>
      </w:r>
      <w:r w:rsidRPr="00872C19">
        <w:rPr>
          <w:rFonts w:ascii="B Nazanin" w:eastAsia="Times New Roman" w:hAnsi="B Nazanin" w:cs="B Nazanin"/>
          <w:rtl/>
        </w:rPr>
        <w:t>، نشر دانش، دوره 3، شماره 2، ص 41.</w:t>
      </w:r>
    </w:p>
    <w:p w:rsidR="00872C19" w:rsidRPr="00872C19" w:rsidRDefault="00872C19" w:rsidP="00872C19">
      <w:pPr>
        <w:bidi/>
        <w:spacing w:after="0" w:line="360" w:lineRule="auto"/>
        <w:ind w:hanging="567"/>
        <w:jc w:val="both"/>
        <w:rPr>
          <w:rFonts w:ascii="B Nazanin" w:eastAsia="Times New Roman" w:hAnsi="B Nazanin" w:cs="B Nazanin"/>
          <w:rtl/>
        </w:rPr>
      </w:pPr>
      <w:r w:rsidRPr="00872C19">
        <w:rPr>
          <w:rFonts w:ascii="B Nazanin" w:eastAsia="Times New Roman" w:hAnsi="B Nazanin" w:cs="B Nazanin"/>
          <w:rtl/>
        </w:rPr>
        <w:t xml:space="preserve">دياني، محمدحسين (1369). بهره‌گيري از تكنولوژي جديد و گزينش مجلات هسته دو روش مقابله با افزايش حق اشتراك مجلات علمي، </w:t>
      </w:r>
      <w:r w:rsidRPr="00872C19">
        <w:rPr>
          <w:rFonts w:ascii="B Nazanin" w:eastAsia="Times New Roman" w:hAnsi="B Nazanin" w:cs="B Nazanin"/>
          <w:b/>
          <w:bCs/>
          <w:rtl/>
        </w:rPr>
        <w:t>مجله پژوهشي دانشگاه اصفهان</w:t>
      </w:r>
      <w:r w:rsidRPr="00872C19">
        <w:rPr>
          <w:rFonts w:ascii="B Nazanin" w:eastAsia="Times New Roman" w:hAnsi="B Nazanin" w:cs="B Nazanin"/>
          <w:rtl/>
        </w:rPr>
        <w:t>، دوره 1، شماره 2، صفحه 124ـ107.</w:t>
      </w:r>
    </w:p>
    <w:p w:rsidR="00872C19" w:rsidRPr="00872C19" w:rsidRDefault="00872C19" w:rsidP="00872C19">
      <w:pPr>
        <w:bidi/>
        <w:spacing w:after="0" w:line="360" w:lineRule="auto"/>
        <w:ind w:hanging="567"/>
        <w:jc w:val="both"/>
        <w:rPr>
          <w:rFonts w:ascii="B Nazanin" w:eastAsia="Times New Roman" w:hAnsi="B Nazanin" w:cs="B Nazanin"/>
          <w:rtl/>
        </w:rPr>
      </w:pPr>
      <w:r w:rsidRPr="00872C19">
        <w:rPr>
          <w:rFonts w:ascii="B Nazanin" w:eastAsia="Times New Roman" w:hAnsi="B Nazanin" w:cs="B Nazanin"/>
          <w:rtl/>
        </w:rPr>
        <w:t xml:space="preserve">رادباوه، علي (1376). </w:t>
      </w:r>
      <w:r w:rsidRPr="00872C19">
        <w:rPr>
          <w:rFonts w:ascii="B Nazanin" w:eastAsia="Times New Roman" w:hAnsi="B Nazanin" w:cs="B Nazanin"/>
          <w:b/>
          <w:bCs/>
          <w:rtl/>
        </w:rPr>
        <w:t>تعيين نشريات ادواري هسته مراكز و مؤسسات تحقيقات تحت پوشش وزارت جهاد سازندگي (آبخيزداري، جنگل و مرتع، دامپروري، سرمسازي و فني و مهندسي) و مطالعه سودمندي آن‌ها</w:t>
      </w:r>
      <w:r w:rsidRPr="00872C19">
        <w:rPr>
          <w:rFonts w:ascii="B Nazanin" w:eastAsia="Times New Roman" w:hAnsi="B Nazanin" w:cs="B Nazanin"/>
          <w:rtl/>
        </w:rPr>
        <w:t>. پايان‌نامه كارشناسي ارشد علوم كتابداري و اطلاع‌رساني دانشكده علوم انساني، دانشگاه تربيت مدرس.</w:t>
      </w:r>
    </w:p>
    <w:p w:rsidR="00872C19" w:rsidRPr="00872C19" w:rsidRDefault="00872C19" w:rsidP="00872C19">
      <w:pPr>
        <w:bidi/>
        <w:spacing w:after="0" w:line="360" w:lineRule="auto"/>
        <w:ind w:hanging="567"/>
        <w:jc w:val="both"/>
        <w:rPr>
          <w:rFonts w:ascii="B Nazanin" w:eastAsia="Times New Roman" w:hAnsi="B Nazanin" w:cs="B Nazanin"/>
          <w:rtl/>
        </w:rPr>
      </w:pPr>
      <w:r w:rsidRPr="00872C19">
        <w:rPr>
          <w:rFonts w:ascii="B Nazanin" w:eastAsia="Times New Roman" w:hAnsi="B Nazanin" w:cs="B Nazanin"/>
          <w:rtl/>
        </w:rPr>
        <w:lastRenderedPageBreak/>
        <w:t xml:space="preserve">سلطاني، پوري؛ راستين، فروردين (1372). </w:t>
      </w:r>
      <w:r w:rsidRPr="00872C19">
        <w:rPr>
          <w:rFonts w:ascii="B Nazanin" w:eastAsia="Times New Roman" w:hAnsi="B Nazanin" w:cs="B Nazanin"/>
          <w:b/>
          <w:bCs/>
          <w:rtl/>
        </w:rPr>
        <w:t>اصطلاحنامه كتابداري</w:t>
      </w:r>
      <w:r w:rsidRPr="00872C19">
        <w:rPr>
          <w:rFonts w:ascii="B Nazanin" w:eastAsia="Times New Roman" w:hAnsi="B Nazanin" w:cs="B Nazanin"/>
          <w:rtl/>
        </w:rPr>
        <w:t>: فارسي به انگليسي و انگليسي به فارسي. ويرايش دوم، تهران كتابخانه ملي ايران، ص 245.</w:t>
      </w:r>
    </w:p>
    <w:p w:rsidR="00872C19" w:rsidRPr="00872C19" w:rsidRDefault="00872C19" w:rsidP="00872C19">
      <w:pPr>
        <w:bidi/>
        <w:spacing w:after="0" w:line="360" w:lineRule="auto"/>
        <w:ind w:hanging="567"/>
        <w:jc w:val="both"/>
        <w:rPr>
          <w:rFonts w:ascii="B Nazanin" w:eastAsia="Times New Roman" w:hAnsi="B Nazanin" w:cs="B Nazanin"/>
          <w:rtl/>
        </w:rPr>
      </w:pPr>
      <w:r w:rsidRPr="00872C19">
        <w:rPr>
          <w:rFonts w:ascii="B Nazanin" w:eastAsia="Times New Roman" w:hAnsi="B Nazanin" w:cs="B Nazanin"/>
          <w:rtl/>
        </w:rPr>
        <w:t xml:space="preserve">سليمي جهرمي، معصومه (1366). </w:t>
      </w:r>
      <w:r w:rsidRPr="00872C19">
        <w:rPr>
          <w:rFonts w:ascii="B Nazanin" w:eastAsia="Times New Roman" w:hAnsi="B Nazanin" w:cs="B Nazanin"/>
          <w:b/>
          <w:bCs/>
          <w:rtl/>
        </w:rPr>
        <w:t>كاربرد قانون برادفورد در بررسي استفاده از نشريات ادواري دانشگاه علوم پزشكي در ايران</w:t>
      </w:r>
      <w:r w:rsidRPr="00872C19">
        <w:rPr>
          <w:rFonts w:ascii="B Nazanin" w:eastAsia="Times New Roman" w:hAnsi="B Nazanin" w:cs="B Nazanin"/>
          <w:rtl/>
        </w:rPr>
        <w:t>. پايان‌نامه كارشناسي ارشد، دانشگاه علوم پزشكي ايران.</w:t>
      </w:r>
    </w:p>
    <w:p w:rsidR="00872C19" w:rsidRPr="00872C19" w:rsidRDefault="00872C19" w:rsidP="00872C19">
      <w:pPr>
        <w:bidi/>
        <w:spacing w:after="0" w:line="360" w:lineRule="auto"/>
        <w:ind w:hanging="567"/>
        <w:jc w:val="both"/>
        <w:rPr>
          <w:rFonts w:ascii="B Nazanin" w:eastAsia="Times New Roman" w:hAnsi="B Nazanin" w:cs="B Nazanin"/>
          <w:rtl/>
        </w:rPr>
      </w:pPr>
      <w:r w:rsidRPr="00872C19">
        <w:rPr>
          <w:rFonts w:ascii="B Nazanin" w:eastAsia="Times New Roman" w:hAnsi="B Nazanin" w:cs="B Nazanin"/>
          <w:rtl/>
        </w:rPr>
        <w:t xml:space="preserve">كومار، كريشان (1374). </w:t>
      </w:r>
      <w:r w:rsidRPr="00872C19">
        <w:rPr>
          <w:rFonts w:ascii="B Nazanin" w:eastAsia="Times New Roman" w:hAnsi="B Nazanin" w:cs="B Nazanin"/>
          <w:b/>
          <w:bCs/>
          <w:rtl/>
        </w:rPr>
        <w:t>روشهاي پژوهش در كتابداري و اطلاع‌رساني</w:t>
      </w:r>
      <w:r w:rsidRPr="00872C19">
        <w:rPr>
          <w:rFonts w:ascii="B Nazanin" w:eastAsia="Times New Roman" w:hAnsi="B Nazanin" w:cs="B Nazanin"/>
          <w:rtl/>
        </w:rPr>
        <w:t>، ترجمه فاطمه رهادوست با همكاري فريبرز خسروي، كتابخانه ملي جمهوري اسلامي ايران، ص 381ـ380.</w:t>
      </w:r>
    </w:p>
    <w:p w:rsidR="00872C19" w:rsidRPr="00872C19" w:rsidRDefault="00872C19" w:rsidP="00872C19">
      <w:pPr>
        <w:bidi/>
        <w:spacing w:after="0" w:line="360" w:lineRule="auto"/>
        <w:ind w:hanging="567"/>
        <w:jc w:val="both"/>
        <w:rPr>
          <w:rFonts w:ascii="B Nazanin" w:eastAsia="Times New Roman" w:hAnsi="B Nazanin" w:cs="B Nazanin"/>
          <w:rtl/>
        </w:rPr>
      </w:pPr>
      <w:r w:rsidRPr="00872C19">
        <w:rPr>
          <w:rFonts w:ascii="B Nazanin" w:eastAsia="Times New Roman" w:hAnsi="B Nazanin" w:cs="B Nazanin"/>
          <w:rtl/>
        </w:rPr>
        <w:t xml:space="preserve">محسني، حميد (1378). </w:t>
      </w:r>
      <w:r w:rsidRPr="00872C19">
        <w:rPr>
          <w:rFonts w:ascii="B Nazanin" w:eastAsia="Times New Roman" w:hAnsi="B Nazanin" w:cs="B Nazanin"/>
          <w:b/>
          <w:bCs/>
          <w:rtl/>
        </w:rPr>
        <w:t>مديريت مجلات</w:t>
      </w:r>
      <w:r w:rsidRPr="00872C19">
        <w:rPr>
          <w:rFonts w:ascii="B Nazanin" w:eastAsia="Times New Roman" w:hAnsi="B Nazanin" w:cs="B Nazanin"/>
          <w:rtl/>
        </w:rPr>
        <w:t>، تهران: نشر كتابدار، ص 38.</w:t>
      </w:r>
    </w:p>
    <w:p w:rsidR="00872C19" w:rsidRPr="00872C19" w:rsidRDefault="00872C19" w:rsidP="00872C19">
      <w:pPr>
        <w:bidi/>
        <w:spacing w:after="0" w:line="360" w:lineRule="auto"/>
        <w:ind w:hanging="567"/>
        <w:jc w:val="both"/>
        <w:rPr>
          <w:rFonts w:ascii="B Nazanin" w:eastAsia="Times New Roman" w:hAnsi="B Nazanin" w:cs="B Nazanin"/>
          <w:rtl/>
        </w:rPr>
      </w:pPr>
      <w:r w:rsidRPr="00872C19">
        <w:rPr>
          <w:rFonts w:ascii="B Nazanin" w:eastAsia="Times New Roman" w:hAnsi="B Nazanin" w:cs="B Nazanin"/>
          <w:rtl/>
        </w:rPr>
        <w:t xml:space="preserve">ميرشمسي، شهرزاد (1369). قانون برادفورد و كتابسنجي، </w:t>
      </w:r>
      <w:r w:rsidRPr="00872C19">
        <w:rPr>
          <w:rFonts w:ascii="B Nazanin" w:eastAsia="Times New Roman" w:hAnsi="B Nazanin" w:cs="B Nazanin"/>
          <w:b/>
          <w:bCs/>
          <w:rtl/>
        </w:rPr>
        <w:t>فصلنامه كتاب</w:t>
      </w:r>
      <w:r w:rsidRPr="00872C19">
        <w:rPr>
          <w:rFonts w:ascii="B Nazanin" w:eastAsia="Times New Roman" w:hAnsi="B Nazanin" w:cs="B Nazanin"/>
          <w:rtl/>
        </w:rPr>
        <w:t>، دوره 1، شماره (4ـ2)، ص 203.</w:t>
      </w:r>
    </w:p>
    <w:p w:rsidR="00872C19" w:rsidRPr="00872C19" w:rsidRDefault="00872C19" w:rsidP="00872C19">
      <w:pPr>
        <w:bidi/>
        <w:spacing w:after="0" w:line="360" w:lineRule="auto"/>
        <w:ind w:hanging="567"/>
        <w:jc w:val="both"/>
        <w:rPr>
          <w:rFonts w:ascii="B Nazanin" w:eastAsia="Times New Roman" w:hAnsi="B Nazanin" w:cs="B Nazanin"/>
          <w:rtl/>
        </w:rPr>
      </w:pPr>
      <w:r w:rsidRPr="00872C19">
        <w:rPr>
          <w:rFonts w:ascii="B Nazanin" w:eastAsia="Times New Roman" w:hAnsi="B Nazanin" w:cs="B Nazanin"/>
          <w:rtl/>
        </w:rPr>
        <w:t xml:space="preserve">هويدا، عليرضا (1378). </w:t>
      </w:r>
      <w:r w:rsidRPr="00872C19">
        <w:rPr>
          <w:rFonts w:ascii="B Nazanin" w:eastAsia="Times New Roman" w:hAnsi="B Nazanin" w:cs="B Nazanin"/>
          <w:b/>
          <w:bCs/>
          <w:rtl/>
        </w:rPr>
        <w:t>آمار و روشهاي كمي در كتابداري و اطلاع‌رساني</w:t>
      </w:r>
      <w:r w:rsidRPr="00872C19">
        <w:rPr>
          <w:rFonts w:ascii="B Nazanin" w:eastAsia="Times New Roman" w:hAnsi="B Nazanin" w:cs="B Nazanin"/>
          <w:rtl/>
        </w:rPr>
        <w:t>، تهران: سازمان مطالعه و تدوين كتب انساني دانشگاه‌ها، ص 326ـ318.</w:t>
      </w:r>
    </w:p>
    <w:p w:rsidR="00872C19" w:rsidRPr="00872C19" w:rsidRDefault="00872C19" w:rsidP="00872C19">
      <w:pPr>
        <w:bidi/>
        <w:spacing w:after="0" w:line="360" w:lineRule="auto"/>
        <w:ind w:hanging="567"/>
        <w:jc w:val="both"/>
        <w:rPr>
          <w:rFonts w:ascii="B Nazanin" w:eastAsia="Times New Roman" w:hAnsi="B Nazanin" w:cs="B Nazanin"/>
          <w:rtl/>
        </w:rPr>
      </w:pPr>
      <w:r w:rsidRPr="00872C19">
        <w:rPr>
          <w:rFonts w:ascii="B Nazanin" w:eastAsia="Times New Roman" w:hAnsi="B Nazanin" w:cs="B Nazanin"/>
        </w:rPr>
        <w:t xml:space="preserve">Broade J. (1979). </w:t>
      </w:r>
      <w:proofErr w:type="gramStart"/>
      <w:r w:rsidRPr="00872C19">
        <w:rPr>
          <w:rFonts w:ascii="B Nazanin" w:eastAsia="Times New Roman" w:hAnsi="B Nazanin" w:cs="B Nazanin"/>
        </w:rPr>
        <w:t>"Deselection in an Academic Environment".</w:t>
      </w:r>
      <w:proofErr w:type="gramEnd"/>
      <w:r w:rsidRPr="00872C19">
        <w:rPr>
          <w:rFonts w:ascii="B Nazanin" w:eastAsia="Times New Roman" w:hAnsi="B Nazanin" w:cs="B Nazanin"/>
        </w:rPr>
        <w:t xml:space="preserve"> </w:t>
      </w:r>
      <w:proofErr w:type="gramStart"/>
      <w:r w:rsidRPr="00872C19">
        <w:rPr>
          <w:rFonts w:ascii="B Nazanin" w:eastAsia="Times New Roman" w:hAnsi="B Nazanin" w:cs="B Nazanin"/>
          <w:b/>
          <w:bCs/>
        </w:rPr>
        <w:t>Serial Librarian</w:t>
      </w:r>
      <w:r w:rsidRPr="00872C19">
        <w:rPr>
          <w:rFonts w:ascii="B Nazanin" w:eastAsia="Times New Roman" w:hAnsi="B Nazanin" w:cs="B Nazanin"/>
        </w:rPr>
        <w:t>.</w:t>
      </w:r>
      <w:proofErr w:type="gramEnd"/>
      <w:r w:rsidRPr="00872C19">
        <w:rPr>
          <w:rFonts w:ascii="B Nazanin" w:eastAsia="Times New Roman" w:hAnsi="B Nazanin" w:cs="B Nazanin"/>
        </w:rPr>
        <w:t xml:space="preserve"> 47(3): 147-166.</w:t>
      </w:r>
    </w:p>
    <w:p w:rsidR="00872C19" w:rsidRPr="00872C19" w:rsidRDefault="00872C19" w:rsidP="00872C19">
      <w:pPr>
        <w:bidi/>
        <w:spacing w:after="0" w:line="360" w:lineRule="auto"/>
        <w:ind w:hanging="567"/>
        <w:jc w:val="both"/>
        <w:rPr>
          <w:rFonts w:ascii="B Nazanin" w:eastAsia="Times New Roman" w:hAnsi="B Nazanin" w:cs="B Nazanin"/>
        </w:rPr>
      </w:pPr>
      <w:proofErr w:type="gramStart"/>
      <w:r w:rsidRPr="00872C19">
        <w:rPr>
          <w:rFonts w:ascii="B Nazanin" w:eastAsia="Times New Roman" w:hAnsi="B Nazanin" w:cs="B Nazanin"/>
        </w:rPr>
        <w:t xml:space="preserve">Bradford, S.C; </w:t>
      </w:r>
      <w:r w:rsidRPr="00872C19">
        <w:rPr>
          <w:rFonts w:ascii="B Nazanin" w:eastAsia="Times New Roman" w:hAnsi="B Nazanin" w:cs="B Nazanin"/>
          <w:b/>
          <w:bCs/>
        </w:rPr>
        <w:t>Documentation</w:t>
      </w:r>
      <w:r w:rsidRPr="00872C19">
        <w:rPr>
          <w:rFonts w:ascii="B Nazanin" w:eastAsia="Times New Roman" w:hAnsi="B Nazanin" w:cs="B Nazanin"/>
        </w:rPr>
        <w:t>; Grosby Lockwood, London, 1998.</w:t>
      </w:r>
      <w:proofErr w:type="gramEnd"/>
    </w:p>
    <w:p w:rsidR="00872C19" w:rsidRPr="00872C19" w:rsidRDefault="00872C19" w:rsidP="00872C19">
      <w:pPr>
        <w:bidi/>
        <w:spacing w:after="0" w:line="360" w:lineRule="auto"/>
        <w:ind w:hanging="567"/>
        <w:jc w:val="both"/>
        <w:rPr>
          <w:rFonts w:ascii="B Nazanin" w:eastAsia="Times New Roman" w:hAnsi="B Nazanin" w:cs="B Nazanin"/>
        </w:rPr>
      </w:pPr>
      <w:proofErr w:type="gramStart"/>
      <w:r w:rsidRPr="00872C19">
        <w:rPr>
          <w:rFonts w:ascii="B Nazanin" w:eastAsia="Times New Roman" w:hAnsi="B Nazanin" w:cs="B Nazanin"/>
        </w:rPr>
        <w:t>Coffman, William; Thomas G. Moris, (1970).</w:t>
      </w:r>
      <w:proofErr w:type="gramEnd"/>
      <w:r w:rsidRPr="00872C19">
        <w:rPr>
          <w:rFonts w:ascii="B Nazanin" w:eastAsia="Times New Roman" w:hAnsi="B Nazanin" w:cs="B Nazanin"/>
        </w:rPr>
        <w:t xml:space="preserve"> </w:t>
      </w:r>
      <w:proofErr w:type="gramStart"/>
      <w:r w:rsidRPr="00872C19">
        <w:rPr>
          <w:rFonts w:ascii="B Nazanin" w:eastAsia="Times New Roman" w:hAnsi="B Nazanin" w:cs="B Nazanin"/>
        </w:rPr>
        <w:t>"Bradford law and library Acquisition".</w:t>
      </w:r>
      <w:proofErr w:type="gramEnd"/>
      <w:r w:rsidRPr="00872C19">
        <w:rPr>
          <w:rFonts w:ascii="B Nazanin" w:eastAsia="Times New Roman" w:hAnsi="B Nazanin" w:cs="B Nazanin"/>
        </w:rPr>
        <w:t xml:space="preserve"> </w:t>
      </w:r>
      <w:r w:rsidRPr="00872C19">
        <w:rPr>
          <w:rFonts w:ascii="B Nazanin" w:eastAsia="Times New Roman" w:hAnsi="B Nazanin" w:cs="B Nazanin"/>
          <w:b/>
          <w:bCs/>
        </w:rPr>
        <w:t>Nature</w:t>
      </w:r>
      <w:r w:rsidRPr="00872C19">
        <w:rPr>
          <w:rFonts w:ascii="B Nazanin" w:eastAsia="Times New Roman" w:hAnsi="B Nazanin" w:cs="B Nazanin"/>
        </w:rPr>
        <w:t>, No. 126, June: 922</w:t>
      </w:r>
    </w:p>
    <w:p w:rsidR="00872C19" w:rsidRPr="00872C19" w:rsidRDefault="00872C19" w:rsidP="00872C19">
      <w:pPr>
        <w:bidi/>
        <w:spacing w:after="0" w:line="360" w:lineRule="auto"/>
        <w:ind w:hanging="567"/>
        <w:jc w:val="both"/>
        <w:rPr>
          <w:rFonts w:ascii="B Nazanin" w:eastAsia="Times New Roman" w:hAnsi="B Nazanin" w:cs="B Nazanin"/>
        </w:rPr>
      </w:pPr>
      <w:r w:rsidRPr="00872C19">
        <w:rPr>
          <w:rFonts w:ascii="B Nazanin" w:eastAsia="Times New Roman" w:hAnsi="B Nazanin" w:cs="B Nazanin"/>
        </w:rPr>
        <w:t xml:space="preserve">Howkins, Donald T. (2001). </w:t>
      </w:r>
      <w:proofErr w:type="gramStart"/>
      <w:r w:rsidRPr="00872C19">
        <w:rPr>
          <w:rFonts w:ascii="B Nazanin" w:eastAsia="Times New Roman" w:hAnsi="B Nazanin" w:cs="B Nazanin"/>
        </w:rPr>
        <w:t xml:space="preserve">"Bibliometrics of Electronic Journal in Information Science" </w:t>
      </w:r>
      <w:r w:rsidRPr="00872C19">
        <w:rPr>
          <w:rFonts w:ascii="B Nazanin" w:eastAsia="Times New Roman" w:hAnsi="B Nazanin" w:cs="B Nazanin"/>
          <w:b/>
          <w:bCs/>
        </w:rPr>
        <w:t>Information Research</w:t>
      </w:r>
      <w:r w:rsidRPr="00872C19">
        <w:rPr>
          <w:rFonts w:ascii="B Nazanin" w:eastAsia="Times New Roman" w:hAnsi="B Nazanin" w:cs="B Nazanin"/>
        </w:rPr>
        <w:t>.</w:t>
      </w:r>
      <w:proofErr w:type="gramEnd"/>
      <w:r w:rsidRPr="00872C19">
        <w:rPr>
          <w:rFonts w:ascii="B Nazanin" w:eastAsia="Times New Roman" w:hAnsi="B Nazanin" w:cs="B Nazanin"/>
        </w:rPr>
        <w:t xml:space="preserve"> </w:t>
      </w:r>
      <w:proofErr w:type="gramStart"/>
      <w:r w:rsidRPr="00872C19">
        <w:rPr>
          <w:rFonts w:ascii="B Nazanin" w:eastAsia="Times New Roman" w:hAnsi="B Nazanin" w:cs="B Nazanin"/>
        </w:rPr>
        <w:t xml:space="preserve">7(1) Available at </w:t>
      </w:r>
      <w:hyperlink r:id="rId7" w:history="1">
        <w:r w:rsidRPr="00872C19">
          <w:rPr>
            <w:rFonts w:ascii="B Nazanin" w:eastAsia="Times New Roman" w:hAnsi="B Nazanin" w:cs="B Nazanin"/>
            <w:i/>
            <w:iCs/>
            <w:color w:val="0000FF"/>
            <w:u w:val="single"/>
          </w:rPr>
          <w:t>http://InformationR.netliv17-1/paper120.html</w:t>
        </w:r>
      </w:hyperlink>
      <w:r w:rsidRPr="00872C19">
        <w:rPr>
          <w:rFonts w:ascii="B Nazanin" w:eastAsia="Times New Roman" w:hAnsi="B Nazanin" w:cs="B Nazanin"/>
        </w:rPr>
        <w:t xml:space="preserve"> 2001.</w:t>
      </w:r>
      <w:proofErr w:type="gramEnd"/>
    </w:p>
    <w:p w:rsidR="00872C19" w:rsidRPr="00872C19" w:rsidRDefault="00872C19" w:rsidP="00872C19">
      <w:pPr>
        <w:bidi/>
        <w:spacing w:after="0" w:line="360" w:lineRule="auto"/>
        <w:ind w:hanging="567"/>
        <w:jc w:val="both"/>
        <w:rPr>
          <w:rFonts w:ascii="B Nazanin" w:eastAsia="Times New Roman" w:hAnsi="B Nazanin" w:cs="B Nazanin"/>
        </w:rPr>
      </w:pPr>
      <w:r w:rsidRPr="00872C19">
        <w:rPr>
          <w:rFonts w:ascii="B Nazanin" w:eastAsia="Times New Roman" w:hAnsi="B Nazanin" w:cs="B Nazanin"/>
        </w:rPr>
        <w:t xml:space="preserve">Sylvia. </w:t>
      </w:r>
      <w:proofErr w:type="gramStart"/>
      <w:r w:rsidRPr="00872C19">
        <w:rPr>
          <w:rFonts w:ascii="B Nazanin" w:eastAsia="Times New Roman" w:hAnsi="B Nazanin" w:cs="B Nazanin"/>
        </w:rPr>
        <w:t>Margaret; Lesher, Marcella, (1995).</w:t>
      </w:r>
      <w:proofErr w:type="gramEnd"/>
      <w:r w:rsidRPr="00872C19">
        <w:rPr>
          <w:rFonts w:ascii="B Nazanin" w:eastAsia="Times New Roman" w:hAnsi="B Nazanin" w:cs="B Nazanin"/>
        </w:rPr>
        <w:t xml:space="preserve"> "What Journal </w:t>
      </w:r>
      <w:proofErr w:type="gramStart"/>
      <w:r w:rsidRPr="00872C19">
        <w:rPr>
          <w:rFonts w:ascii="B Nazanin" w:eastAsia="Times New Roman" w:hAnsi="B Nazanin" w:cs="B Nazanin"/>
        </w:rPr>
        <w:t>do</w:t>
      </w:r>
      <w:proofErr w:type="gramEnd"/>
      <w:r w:rsidRPr="00872C19">
        <w:rPr>
          <w:rFonts w:ascii="B Nazanin" w:eastAsia="Times New Roman" w:hAnsi="B Nazanin" w:cs="B Nazanin"/>
        </w:rPr>
        <w:t xml:space="preserve"> Psychology Graduate Student Need? </w:t>
      </w:r>
      <w:proofErr w:type="gramStart"/>
      <w:r w:rsidRPr="00872C19">
        <w:rPr>
          <w:rFonts w:ascii="B Nazanin" w:eastAsia="Times New Roman" w:hAnsi="B Nazanin" w:cs="B Nazanin"/>
        </w:rPr>
        <w:t>An Analysis of Thesis Reference".</w:t>
      </w:r>
      <w:proofErr w:type="gramEnd"/>
      <w:r w:rsidRPr="00872C19">
        <w:rPr>
          <w:rFonts w:ascii="B Nazanin" w:eastAsia="Times New Roman" w:hAnsi="B Nazanin" w:cs="B Nazanin"/>
        </w:rPr>
        <w:t xml:space="preserve"> </w:t>
      </w:r>
      <w:proofErr w:type="gramStart"/>
      <w:r w:rsidRPr="00872C19">
        <w:rPr>
          <w:rFonts w:ascii="B Nazanin" w:eastAsia="Times New Roman" w:hAnsi="B Nazanin" w:cs="B Nazanin"/>
          <w:b/>
          <w:bCs/>
        </w:rPr>
        <w:t>College and Research Libraries</w:t>
      </w:r>
      <w:r w:rsidRPr="00872C19">
        <w:rPr>
          <w:rFonts w:ascii="B Nazanin" w:eastAsia="Times New Roman" w:hAnsi="B Nazanin" w:cs="B Nazanin"/>
        </w:rPr>
        <w:t>.</w:t>
      </w:r>
      <w:proofErr w:type="gramEnd"/>
      <w:r w:rsidRPr="00872C19">
        <w:rPr>
          <w:rFonts w:ascii="B Nazanin" w:eastAsia="Times New Roman" w:hAnsi="B Nazanin" w:cs="B Nazanin"/>
        </w:rPr>
        <w:t xml:space="preserve"> (July): P. 313-318.</w:t>
      </w:r>
    </w:p>
    <w:p w:rsidR="00FE4D53" w:rsidRPr="00872C19" w:rsidRDefault="00FE4D53" w:rsidP="00872C19">
      <w:pPr>
        <w:bidi/>
        <w:jc w:val="both"/>
        <w:rPr>
          <w:rFonts w:ascii="B Nazanin" w:hAnsi="B Nazanin" w:cs="B Nazanin"/>
        </w:rPr>
      </w:pPr>
    </w:p>
    <w:sectPr w:rsidR="00FE4D53" w:rsidRPr="00872C19"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3271"/>
    <w:rsid w:val="00004B3E"/>
    <w:rsid w:val="000139E1"/>
    <w:rsid w:val="00013AA6"/>
    <w:rsid w:val="00013CB1"/>
    <w:rsid w:val="0001530B"/>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81930"/>
    <w:rsid w:val="00084E00"/>
    <w:rsid w:val="0008778C"/>
    <w:rsid w:val="00090F25"/>
    <w:rsid w:val="0009149C"/>
    <w:rsid w:val="00093962"/>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4030A"/>
    <w:rsid w:val="00340854"/>
    <w:rsid w:val="003420F9"/>
    <w:rsid w:val="0034272F"/>
    <w:rsid w:val="00342773"/>
    <w:rsid w:val="003450BD"/>
    <w:rsid w:val="003450E7"/>
    <w:rsid w:val="003454FC"/>
    <w:rsid w:val="00345B4C"/>
    <w:rsid w:val="00346185"/>
    <w:rsid w:val="00347E02"/>
    <w:rsid w:val="003509F6"/>
    <w:rsid w:val="00351CAE"/>
    <w:rsid w:val="003561E9"/>
    <w:rsid w:val="003669A2"/>
    <w:rsid w:val="00374374"/>
    <w:rsid w:val="00380C95"/>
    <w:rsid w:val="003820C1"/>
    <w:rsid w:val="00382464"/>
    <w:rsid w:val="003828A4"/>
    <w:rsid w:val="00382C16"/>
    <w:rsid w:val="0038688B"/>
    <w:rsid w:val="003901AE"/>
    <w:rsid w:val="003A1080"/>
    <w:rsid w:val="003A3475"/>
    <w:rsid w:val="003B01B1"/>
    <w:rsid w:val="003C3B35"/>
    <w:rsid w:val="003C5E36"/>
    <w:rsid w:val="003D2D8B"/>
    <w:rsid w:val="003D6D7B"/>
    <w:rsid w:val="003E3B94"/>
    <w:rsid w:val="003E4AEE"/>
    <w:rsid w:val="003F3286"/>
    <w:rsid w:val="0040005C"/>
    <w:rsid w:val="00400B61"/>
    <w:rsid w:val="00401890"/>
    <w:rsid w:val="00407B77"/>
    <w:rsid w:val="00410D99"/>
    <w:rsid w:val="004115E2"/>
    <w:rsid w:val="00412AA8"/>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5D0D"/>
    <w:rsid w:val="005A0C96"/>
    <w:rsid w:val="005A0F44"/>
    <w:rsid w:val="005A0FA5"/>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5D84"/>
    <w:rsid w:val="00624A85"/>
    <w:rsid w:val="0063189F"/>
    <w:rsid w:val="00633626"/>
    <w:rsid w:val="00633FCD"/>
    <w:rsid w:val="00642612"/>
    <w:rsid w:val="006448E9"/>
    <w:rsid w:val="00645A51"/>
    <w:rsid w:val="00645F50"/>
    <w:rsid w:val="00646614"/>
    <w:rsid w:val="006466C5"/>
    <w:rsid w:val="00647ACD"/>
    <w:rsid w:val="00654281"/>
    <w:rsid w:val="006544DB"/>
    <w:rsid w:val="00660645"/>
    <w:rsid w:val="00664036"/>
    <w:rsid w:val="00673D06"/>
    <w:rsid w:val="00673E92"/>
    <w:rsid w:val="00675D8A"/>
    <w:rsid w:val="00680E18"/>
    <w:rsid w:val="0068549B"/>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4019F"/>
    <w:rsid w:val="0074350F"/>
    <w:rsid w:val="0075292B"/>
    <w:rsid w:val="00753CD0"/>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1447"/>
    <w:rsid w:val="008855FB"/>
    <w:rsid w:val="00891A09"/>
    <w:rsid w:val="0089295A"/>
    <w:rsid w:val="0089347E"/>
    <w:rsid w:val="008A1BFA"/>
    <w:rsid w:val="008A3091"/>
    <w:rsid w:val="008B01A3"/>
    <w:rsid w:val="008C3B34"/>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E153B"/>
    <w:rsid w:val="009E416A"/>
    <w:rsid w:val="009F2581"/>
    <w:rsid w:val="00A034CB"/>
    <w:rsid w:val="00A21411"/>
    <w:rsid w:val="00A23F06"/>
    <w:rsid w:val="00A31D5A"/>
    <w:rsid w:val="00A36AD5"/>
    <w:rsid w:val="00A40894"/>
    <w:rsid w:val="00A41D30"/>
    <w:rsid w:val="00A42B56"/>
    <w:rsid w:val="00A44F0A"/>
    <w:rsid w:val="00A50C22"/>
    <w:rsid w:val="00A63329"/>
    <w:rsid w:val="00A64BA2"/>
    <w:rsid w:val="00A71D89"/>
    <w:rsid w:val="00A723E3"/>
    <w:rsid w:val="00A76949"/>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B05F0"/>
    <w:rsid w:val="00BB0AA7"/>
    <w:rsid w:val="00BB1764"/>
    <w:rsid w:val="00BB3926"/>
    <w:rsid w:val="00BB3FB6"/>
    <w:rsid w:val="00BB54DD"/>
    <w:rsid w:val="00BC5553"/>
    <w:rsid w:val="00BC6A15"/>
    <w:rsid w:val="00BD11B0"/>
    <w:rsid w:val="00BD1961"/>
    <w:rsid w:val="00BD29F5"/>
    <w:rsid w:val="00BD598F"/>
    <w:rsid w:val="00BD7C9C"/>
    <w:rsid w:val="00BD7FB5"/>
    <w:rsid w:val="00BE23FE"/>
    <w:rsid w:val="00BE30F2"/>
    <w:rsid w:val="00BE4A83"/>
    <w:rsid w:val="00BE63CE"/>
    <w:rsid w:val="00BE6D89"/>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6DCF"/>
    <w:rsid w:val="00D105B5"/>
    <w:rsid w:val="00D109EA"/>
    <w:rsid w:val="00D12837"/>
    <w:rsid w:val="00D12E4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4647"/>
    <w:rsid w:val="00DA0B38"/>
    <w:rsid w:val="00DA36BE"/>
    <w:rsid w:val="00DA431B"/>
    <w:rsid w:val="00DA519A"/>
    <w:rsid w:val="00DB001A"/>
    <w:rsid w:val="00DB3271"/>
    <w:rsid w:val="00DB70CA"/>
    <w:rsid w:val="00DC0727"/>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nformationr.netliv17-1/paper12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3138</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2011-12-09T23:15:00Z</dcterms:created>
  <dcterms:modified xsi:type="dcterms:W3CDTF">2011-12-09T23:15:00Z</dcterms:modified>
</cp:coreProperties>
</file>